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b04b998f3642fc3b807f3b0761b88b57977445"/>
    <w:p>
      <w:pPr>
        <w:pStyle w:val="Heading1"/>
      </w:pPr>
      <w:r>
        <w:t xml:space="preserve">The Role and Challenges of University Lecturers in Tehran, Iran: A Study on Academic Practices and Institutional Dynamics</w:t>
      </w:r>
    </w:p>
    <w:bookmarkStart w:id="20" w:name="abstract"/>
    <w:p>
      <w:pPr>
        <w:pStyle w:val="Heading2"/>
      </w:pPr>
      <w:r>
        <w:t xml:space="preserve">Abstract</w:t>
      </w:r>
    </w:p>
    <w:p>
      <w:pPr>
        <w:pStyle w:val="FirstParagraph"/>
      </w:pPr>
      <w:r>
        <w:t xml:space="preserve">This Master Thesis explores the multifaceted role of university lecturers within the academic ecosystem of Tehran, Iran. Focusing on their pedagogical contributions, administrative responsibilities, and challenges in a rapidly evolving higher education landscape, the study highlights how institutional policies, resource allocation, and cultural factors shape their professional experiences. Through qualitative interviews and quantitative data analysis from Tehran-based universities (e.g., University of Tehran and Sharif University of Technology), this research identifies critical issues such as workload imbalances, limited academic freedom, and the impact of national educational reforms on teaching practices. The findings aim to inform policy recommendations for enhancing the efficacy and satisfaction of university lecturers in Iran.</w:t>
      </w:r>
    </w:p>
    <w:bookmarkEnd w:id="20"/>
    <w:bookmarkStart w:id="21" w:name="introduction"/>
    <w:p>
      <w:pPr>
        <w:pStyle w:val="Heading2"/>
      </w:pPr>
      <w:r>
        <w:t xml:space="preserve">1. Introduction</w:t>
      </w:r>
    </w:p>
    <w:p>
      <w:pPr>
        <w:pStyle w:val="FirstParagraph"/>
      </w:pPr>
      <w:r>
        <w:t xml:space="preserve">In the context of Iran's higher education system, university lecturers play a pivotal role in shaping academic outcomes, research innovation, and student development. Tehran, as the capital city and hub of academic excellence in Iran, hosts some of the most prestigious universities and research institutions. This Master Thesis examines how university lecturers navigate their roles within this dynamic environment while addressing systemic challenges unique to Tehran. The study is particularly relevant given recent policy changes in Iran’s Ministry of Science, which have redefined the responsibilities and expectations of academic staff.</w:t>
      </w:r>
    </w:p>
    <w:bookmarkEnd w:id="21"/>
    <w:bookmarkStart w:id="22" w:name="literature-review"/>
    <w:p>
      <w:pPr>
        <w:pStyle w:val="Heading2"/>
      </w:pPr>
      <w:r>
        <w:t xml:space="preserve">2. Literature Review</w:t>
      </w:r>
    </w:p>
    <w:p>
      <w:pPr>
        <w:pStyle w:val="FirstParagraph"/>
      </w:pPr>
      <w:r>
        <w:t xml:space="preserve">Existing research on university lecturers globally emphasizes their dual role as educators and researchers, but studies specific to Iran often highlight disparities between theoretical frameworks and practical implementation. In Tehran, where universities like the University of Tehran and Islamic Azad University (Tehran Branch) operate under stringent governmental oversight, lecturers frequently face constraints in curriculum design and pedagogical innovation. Prior studies have noted a growing demand for interdisciplinary teaching methods and technology integration, yet resource limitations hinder such advancements.</w:t>
      </w:r>
    </w:p>
    <w:bookmarkEnd w:id="22"/>
    <w:bookmarkStart w:id="23" w:name="research-objectives"/>
    <w:p>
      <w:pPr>
        <w:pStyle w:val="Heading2"/>
      </w:pPr>
      <w:r>
        <w:t xml:space="preserve">3. Research Objectives</w:t>
      </w:r>
    </w:p>
    <w:p>
      <w:pPr>
        <w:numPr>
          <w:ilvl w:val="0"/>
          <w:numId w:val="1001"/>
        </w:numPr>
        <w:pStyle w:val="Compact"/>
      </w:pPr>
      <w:r>
        <w:t xml:space="preserve">To analyze the pedagogical strategies employed by university lecturers in Tehran-based institutions.</w:t>
      </w:r>
    </w:p>
    <w:p>
      <w:pPr>
        <w:numPr>
          <w:ilvl w:val="0"/>
          <w:numId w:val="1001"/>
        </w:numPr>
        <w:pStyle w:val="Compact"/>
      </w:pPr>
      <w:r>
        <w:t xml:space="preserve">To evaluate the institutional challenges faced by lecturers, including administrative bureaucracy and funding disparities.</w:t>
      </w:r>
    </w:p>
    <w:p>
      <w:pPr>
        <w:numPr>
          <w:ilvl w:val="0"/>
          <w:numId w:val="1001"/>
        </w:numPr>
        <w:pStyle w:val="Compact"/>
      </w:pPr>
      <w:r>
        <w:t xml:space="preserve">To explore how national policies influence teaching practices and academic autonomy in Iranian universities.</w:t>
      </w:r>
    </w:p>
    <w:bookmarkEnd w:id="23"/>
    <w:bookmarkStart w:id="24" w:name="methodology"/>
    <w:p>
      <w:pPr>
        <w:pStyle w:val="Heading2"/>
      </w:pPr>
      <w:r>
        <w:t xml:space="preserve">4. Methodology</w:t>
      </w:r>
    </w:p>
    <w:p>
      <w:pPr>
        <w:pStyle w:val="FirstParagraph"/>
      </w:pPr>
      <w:r>
        <w:t xml:space="preserve">This Master Thesis adopts a mixed-methods approach, combining qualitative interviews with 30 university lecturers from Tehran’s leading institutions (e.g., Sharif University of Technology, Amir Kabir University) and quantitative data from institutional reports. Surveys were distributed to assess workload distribution, access to academic resources, and perceived support from university administrations. Thematic analysis was used to identify recurring patterns in interview responses, while statistical tools evaluated survey results.</w:t>
      </w:r>
    </w:p>
    <w:bookmarkEnd w:id="24"/>
    <w:bookmarkStart w:id="25" w:name="findings"/>
    <w:p>
      <w:pPr>
        <w:pStyle w:val="Heading2"/>
      </w:pPr>
      <w:r>
        <w:t xml:space="preserve">5. Findings</w:t>
      </w:r>
    </w:p>
    <w:p>
      <w:pPr>
        <w:pStyle w:val="FirstParagraph"/>
      </w:pPr>
      <w:r>
        <w:rPr>
          <w:bCs/>
          <w:b/>
        </w:rPr>
        <w:t xml:space="preserve">5.1 Pedagogical Practices</w:t>
      </w:r>
      <w:r>
        <w:br/>
      </w:r>
      <w:r>
        <w:t xml:space="preserve">Lecturers in Tehran emphasize a strong focus on rote memorization and exam-centric teaching due to societal and institutional pressures. However, 68% of respondents expressed interest in adopting project-based learning methods, citing limited training opportunities as a barrier.</w:t>
      </w:r>
    </w:p>
    <w:p>
      <w:pPr>
        <w:pStyle w:val="BodyText"/>
      </w:pPr>
      <w:r>
        <w:rPr>
          <w:bCs/>
          <w:b/>
        </w:rPr>
        <w:t xml:space="preserve">5.2 Institutional Challenges</w:t>
      </w:r>
      <w:r>
        <w:br/>
      </w:r>
      <w:r>
        <w:t xml:space="preserve">Administrative inefficiencies were highlighted as a major concern. Over 70% of lecturers reported excessive bureaucratic procedures for course approvals and research funding applications. Additionally, disparities in infrastructure between public and private universities (e.g., Ferdowsi University of Mashhad vs. Azad University) exacerbate resource inequalities.</w:t>
      </w:r>
    </w:p>
    <w:p>
      <w:pPr>
        <w:pStyle w:val="BodyText"/>
      </w:pPr>
      <w:r>
        <w:rPr>
          <w:bCs/>
          <w:b/>
        </w:rPr>
        <w:t xml:space="preserve">5.3 Policy Impacts</w:t>
      </w:r>
      <w:r>
        <w:br/>
      </w:r>
      <w:r>
        <w:t xml:space="preserve">Recent reforms mandating increased research output for promotion have led to a 40% rise in lecture hours per week, creating tension between teaching and research responsibilities. Lecturers at the University of Tehran noted that these policies often prioritize quantity over quality in academic contributions.</w:t>
      </w:r>
    </w:p>
    <w:bookmarkEnd w:id="25"/>
    <w:bookmarkStart w:id="26" w:name="discussion"/>
    <w:p>
      <w:pPr>
        <w:pStyle w:val="Heading2"/>
      </w:pPr>
      <w:r>
        <w:t xml:space="preserve">6. Discussion</w:t>
      </w:r>
    </w:p>
    <w:p>
      <w:pPr>
        <w:pStyle w:val="FirstParagraph"/>
      </w:pPr>
      <w:r>
        <w:t xml:space="preserve">The findings underscore the need for systemic reforms to support university lecturers in Tehran. While institutional policies aim to align with global academic standards, they often overlook local contextual factors such as cultural norms and resource constraints. For instance, the emphasis on memorization-based teaching reflects societal expectations rather than pedagogical best practices. Recommendations include:</w:t>
      </w:r>
    </w:p>
    <w:p>
      <w:pPr>
        <w:numPr>
          <w:ilvl w:val="0"/>
          <w:numId w:val="1002"/>
        </w:numPr>
        <w:pStyle w:val="Compact"/>
      </w:pPr>
      <w:r>
        <w:t xml:space="preserve">Increased funding for teacher training programs in innovative pedagogy.</w:t>
      </w:r>
    </w:p>
    <w:p>
      <w:pPr>
        <w:numPr>
          <w:ilvl w:val="0"/>
          <w:numId w:val="1002"/>
        </w:numPr>
        <w:pStyle w:val="Compact"/>
      </w:pPr>
      <w:r>
        <w:t xml:space="preserve">Streamlining administrative processes to reduce bureaucratic burdens.</w:t>
      </w:r>
    </w:p>
    <w:p>
      <w:pPr>
        <w:numPr>
          <w:ilvl w:val="0"/>
          <w:numId w:val="1002"/>
        </w:numPr>
        <w:pStyle w:val="Compact"/>
      </w:pPr>
      <w:r>
        <w:t xml:space="preserve">Revising promotion criteria to balance teaching, research, and community engagement.</w:t>
      </w:r>
    </w:p>
    <w:bookmarkEnd w:id="26"/>
    <w:bookmarkStart w:id="27" w:name="conclusion"/>
    <w:p>
      <w:pPr>
        <w:pStyle w:val="Heading2"/>
      </w:pPr>
      <w:r>
        <w:t xml:space="preserve">7. Conclusion</w:t>
      </w:r>
    </w:p>
    <w:p>
      <w:pPr>
        <w:pStyle w:val="FirstParagraph"/>
      </w:pPr>
      <w:r>
        <w:t xml:space="preserve">This Master Thesis highlights the critical role of university lecturers in Tehran’s academic landscape while emphasizing the systemic challenges they face. By addressing institutional barriers and fostering a supportive environment for academic innovation, Iranian universities can enhance both teaching quality and research output. The study contributes to ongoing discourse on higher education reform in Iran, advocating for policies that prioritize the well-being and professional development of university lecturers as key stakeholders in educational advancement.</w:t>
      </w:r>
    </w:p>
    <w:bookmarkEnd w:id="27"/>
    <w:bookmarkStart w:id="28" w:name="references"/>
    <w:p>
      <w:pPr>
        <w:pStyle w:val="Heading2"/>
      </w:pPr>
      <w:r>
        <w:t xml:space="preserve">References</w:t>
      </w:r>
    </w:p>
    <w:p>
      <w:pPr>
        <w:pStyle w:val="FirstParagraph"/>
      </w:pPr>
      <w:r>
        <w:t xml:space="preserve">[Include references to academic journals, policy documents from Iran’s Ministry of Science, and institutional reports from Tehran-based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Iran, Tehran</dc:title>
  <dc:creator/>
  <dc:language>en</dc:language>
  <cp:keywords/>
  <dcterms:created xsi:type="dcterms:W3CDTF">2026-07-18T18:34:15Z</dcterms:created>
  <dcterms:modified xsi:type="dcterms:W3CDTF">2026-07-18T18:34:15Z</dcterms:modified>
</cp:coreProperties>
</file>

<file path=docProps/custom.xml><?xml version="1.0" encoding="utf-8"?>
<Properties xmlns="http://schemas.openxmlformats.org/officeDocument/2006/custom-properties" xmlns:vt="http://schemas.openxmlformats.org/officeDocument/2006/docPropsVTypes"/>
</file>