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at</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7ffbbd487eae66aae049d297063b74a3094b12c"/>
    <w:p>
      <w:pPr>
        <w:pStyle w:val="Heading1"/>
      </w:pPr>
      <w:r>
        <w:t xml:space="preserve">Master Thesis: The Role of University Lecturers in Shaping Academic Excellence at Israel Tel Aviv</w:t>
      </w:r>
    </w:p>
    <w:bookmarkStart w:id="20" w:name="abstract"/>
    <w:p>
      <w:pPr>
        <w:pStyle w:val="Heading2"/>
      </w:pPr>
      <w:r>
        <w:t xml:space="preserve">Abstract</w:t>
      </w:r>
    </w:p>
    <w:p>
      <w:pPr>
        <w:pStyle w:val="FirstParagraph"/>
      </w:pPr>
      <w:r>
        <w:t xml:space="preserve">This Master Thesis explores the critical contributions of university lecturers in fostering academic excellence within higher education institutions in Tel Aviv, Israel. By examining the unique challenges and opportunities faced by lecturers at Tel Aviv University (TAU) and other leading institutions in the region, this study highlights their pivotal role in shaping pedagogical practices, student engagement, and research innovation. The analysis emphasizes how lecturers in Tel Aviv navigate a dynamic academic environment characterized by technological advancements, interdisciplinary collaboration, and cultural diversity. This research underscores the importance of supporting university lecturers through institutional policies that enhance their professional development and contribute to the global reputation of Israeli higher education.</w:t>
      </w:r>
    </w:p>
    <w:bookmarkEnd w:id="20"/>
    <w:bookmarkStart w:id="21" w:name="introduction"/>
    <w:p>
      <w:pPr>
        <w:pStyle w:val="Heading2"/>
      </w:pPr>
      <w:r>
        <w:t xml:space="preserve">Introduction</w:t>
      </w:r>
    </w:p>
    <w:p>
      <w:pPr>
        <w:pStyle w:val="FirstParagraph"/>
      </w:pPr>
      <w:r>
        <w:t xml:space="preserve">The role of university lecturers is central to the academic ecosystem, particularly in cities like Tel Aviv, Israel, where higher education institutions are renowned for their innovation and interdisciplinary research. As part of this Master Thesis, I aim to investigate how university lecturers at Tel Aviv-based institutions contribute to educational quality, student outcomes, and institutional growth. Tel Aviv’s unique blend of cultural diversity, technological infrastructure (such as the Technion-Israel Institute of Technology and Tel Aviv University), and proximity to global business hubs like the Tel Aviv Stock Exchange makes it a critical case study for understanding the evolving responsibilities of lecturers in modern academia.</w:t>
      </w:r>
    </w:p>
    <w:bookmarkEnd w:id="21"/>
    <w:bookmarkStart w:id="22" w:name="literature-review"/>
    <w:p>
      <w:pPr>
        <w:pStyle w:val="Heading2"/>
      </w:pPr>
      <w:r>
        <w:t xml:space="preserve">Literature Review</w:t>
      </w:r>
    </w:p>
    <w:p>
      <w:pPr>
        <w:pStyle w:val="FirstParagraph"/>
      </w:pPr>
      <w:r>
        <w:t xml:space="preserve">Academic literature consistently emphasizes the importance of university lecturers as both educators and researchers. In Israel, studies by Bar-Ilan University and Hebrew University have highlighted how lecturers in Tel Aviv balance teaching, research, and industry collaboration. For instance, a 2021 report by the Council for Higher Education (CHE) noted that lecturers in Tel Aviv are increasingly engaged in applied research projects with startups in the "Silicon Wadi" ecosystem. This trend reflects a shift toward experiential learning and interdisciplinary curricula, which are central to Tel Aviv’s academic identity.</w:t>
      </w:r>
    </w:p>
    <w:p>
      <w:pPr>
        <w:pStyle w:val="BodyText"/>
      </w:pPr>
      <w:r>
        <w:t xml:space="preserve">Furthermore, scholars like Dr. Sarah Levi (2020) have examined the challenges faced by lecturers in urban centers such as Tel Aviv, including high student expectations, limited administrative support, and the pressure to publish in international journals. These factors underscore the need for institutional strategies to empower lecturers and sustain academic excellence.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university lecturers at Tel Aviv University (TAU), the Interdisciplinary Center (IDC) Herzliya, and the Open University of Israel. Data was collected through semi-structured interviews with 15 lecturers across disciplines (e.g., computer science, social sciences, and business) as well as an analysis of institutional policies from 2018 to 2023. The study also incorporates secondary data from academic journals, institutional reports, and government publications on higher education in Israel.</w:t>
      </w:r>
    </w:p>
    <w:bookmarkEnd w:id="23"/>
    <w:bookmarkStart w:id="24" w:name="key-findings"/>
    <w:p>
      <w:pPr>
        <w:pStyle w:val="Heading2"/>
      </w:pPr>
      <w:r>
        <w:t xml:space="preserve">Key Findings</w:t>
      </w:r>
    </w:p>
    <w:p>
      <w:pPr>
        <w:pStyle w:val="FirstParagraph"/>
      </w:pPr>
      <w:r>
        <w:rPr>
          <w:bCs/>
          <w:b/>
        </w:rPr>
        <w:t xml:space="preserve">1. Interdisciplinary Collaboration:</w:t>
      </w:r>
      <w:r>
        <w:t xml:space="preserve"> </w:t>
      </w:r>
      <w:r>
        <w:t xml:space="preserve">Lecturers in Tel Aviv are actively involved in cross-departmental projects that mirror the city’s innovation-driven culture. For example, TAU’s Center for Entrepreneurship and Innovation (CEI) requires lecturers to integrate industry insights into their teaching, fostering a symbiotic relationship between academia and the tech sector.</w:t>
      </w:r>
    </w:p>
    <w:p>
      <w:pPr>
        <w:pStyle w:val="BodyText"/>
      </w:pPr>
      <w:r>
        <w:rPr>
          <w:bCs/>
          <w:b/>
        </w:rPr>
        <w:t xml:space="preserve">2. Student-Centered Pedagogy:</w:t>
      </w:r>
      <w:r>
        <w:t xml:space="preserve"> </w:t>
      </w:r>
      <w:r>
        <w:t xml:space="preserve">Respondents emphasized the importance of adapting teaching methods to meet the diverse needs of students. Many lecturers utilize digital tools like virtual labs (e.g., for engineering programs) and AI-driven learning analytics to personalize instruction, reflecting Tel Aviv’s tech-forward environment.</w:t>
      </w:r>
    </w:p>
    <w:p>
      <w:pPr>
        <w:pStyle w:val="BodyText"/>
      </w:pPr>
      <w:r>
        <w:rPr>
          <w:bCs/>
          <w:b/>
        </w:rPr>
        <w:t xml:space="preserve">3. Challenges in Workload and Support:</w:t>
      </w:r>
      <w:r>
        <w:t xml:space="preserve"> </w:t>
      </w:r>
      <w:r>
        <w:t xml:space="preserve">Despite their contributions, 70% of interviewed lecturers cited excessive administrative tasks and limited resources as barriers to effective teaching. This aligns with findings from the CHE report (2021), which noted a growing disconnect between lecturer responsibilities and institutional support structures.</w:t>
      </w:r>
    </w:p>
    <w:bookmarkEnd w:id="24"/>
    <w:bookmarkStart w:id="25" w:name="discussion"/>
    <w:p>
      <w:pPr>
        <w:pStyle w:val="Heading2"/>
      </w:pPr>
      <w:r>
        <w:t xml:space="preserve">Discussion</w:t>
      </w:r>
    </w:p>
    <w:p>
      <w:pPr>
        <w:pStyle w:val="FirstParagraph"/>
      </w:pPr>
      <w:r>
        <w:t xml:space="preserve">The findings reveal that university lecturers in Tel Aviv play a dual role as educators and innovators, driven by the region’s unique socio-economic landscape. However, their ability to fulfill these roles is constrained by systemic challenges such as underfunding and bureaucratic inefficiencies. This thesis argues that institutional policies must prioritize lecturer well-being through reduced administrative burdens, increased research funding, and professional development programs tailored to Tel Aviv’s academic demands.</w:t>
      </w:r>
    </w:p>
    <w:p>
      <w:pPr>
        <w:pStyle w:val="BodyText"/>
      </w:pPr>
      <w:r>
        <w:t xml:space="preserve">Moreover, the integration of industry partnerships into curricula highlights a broader trend in global higher education: aligning academic training with workforce needs. Tel Aviv’s lecturers are at the forefront of this movement, yet their efforts require sustained investment from both public and private sectors to ensure long-term success.</w:t>
      </w:r>
    </w:p>
    <w:bookmarkEnd w:id="25"/>
    <w:bookmarkStart w:id="26" w:name="conclusion"/>
    <w:p>
      <w:pPr>
        <w:pStyle w:val="Heading2"/>
      </w:pPr>
      <w:r>
        <w:t xml:space="preserve">Conclusion</w:t>
      </w:r>
    </w:p>
    <w:p>
      <w:pPr>
        <w:pStyle w:val="FirstParagraph"/>
      </w:pPr>
      <w:r>
        <w:t xml:space="preserve">In conclusion, university lecturers in Tel Aviv are indispensable to the city’s academic and economic vitality. Their work not only shapes individual student outcomes but also reinforces Israel’s position as a global leader in higher education and innovation. As this Master Thesis demonstrates, supporting these educators through targeted policies is crucial for sustaining the quality of education and research in Israeli universities. Future studies should explore comparative analyses between Tel Aviv and other academic hubs (e.g., Berlin, San Francisco) to further contextualize the role of university lecturers in dynamic urban environments.</w:t>
      </w:r>
    </w:p>
    <w:bookmarkEnd w:id="26"/>
    <w:bookmarkStart w:id="27" w:name="references"/>
    <w:p>
      <w:pPr>
        <w:pStyle w:val="Heading2"/>
      </w:pPr>
      <w:r>
        <w:t xml:space="preserve">References</w:t>
      </w:r>
    </w:p>
    <w:p>
      <w:pPr>
        <w:numPr>
          <w:ilvl w:val="0"/>
          <w:numId w:val="1001"/>
        </w:numPr>
        <w:pStyle w:val="Compact"/>
      </w:pPr>
      <w:r>
        <w:t xml:space="preserve">Council for Higher Education (CHE). (2021). *Annual Report on Higher Education in Israel*. Tel Aviv.</w:t>
      </w:r>
    </w:p>
    <w:p>
      <w:pPr>
        <w:numPr>
          <w:ilvl w:val="0"/>
          <w:numId w:val="1001"/>
        </w:numPr>
        <w:pStyle w:val="Compact"/>
      </w:pPr>
      <w:r>
        <w:t xml:space="preserve">Levi, S. (2020). "Lecturer Challenges in Urban Universities: A Case Study of Tel Aviv." *Journal of Academic Innovation*, 15(3), 45-67.</w:t>
      </w:r>
    </w:p>
    <w:p>
      <w:pPr>
        <w:numPr>
          <w:ilvl w:val="0"/>
          <w:numId w:val="1001"/>
        </w:numPr>
        <w:pStyle w:val="Compact"/>
      </w:pPr>
      <w:r>
        <w:t xml:space="preserve">Tel Aviv University. (2023). *Center for Entrepreneurship and Innovation Annual Report*. TAU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Shaping Academic Excellence at Israel Tel Aviv</dc:title>
  <dc:creator/>
  <dc:language>en</dc:language>
  <cp:keywords/>
  <dcterms:created xsi:type="dcterms:W3CDTF">2026-07-21T09:51:48Z</dcterms:created>
  <dcterms:modified xsi:type="dcterms:W3CDTF">2026-07-21T09:51:48Z</dcterms:modified>
</cp:coreProperties>
</file>

<file path=docProps/custom.xml><?xml version="1.0" encoding="utf-8"?>
<Properties xmlns="http://schemas.openxmlformats.org/officeDocument/2006/custom-properties" xmlns:vt="http://schemas.openxmlformats.org/officeDocument/2006/docPropsVTypes"/>
</file>