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c30f95733adef2dfdfe62bdc85556bb5825a33e"/>
    <w:p>
      <w:pPr>
        <w:pStyle w:val="Heading1"/>
      </w:pPr>
      <w:r>
        <w:t xml:space="preserve">Master Thesis: The Role and Challenges of University Lecturers in Uzbekistan Tashkent</w:t>
      </w:r>
    </w:p>
    <w:bookmarkStart w:id="20" w:name="abstract"/>
    <w:p>
      <w:pPr>
        <w:pStyle w:val="Heading2"/>
      </w:pPr>
      <w:r>
        <w:t xml:space="preserve">Abstract</w:t>
      </w:r>
    </w:p>
    <w:p>
      <w:pPr>
        <w:pStyle w:val="FirstParagraph"/>
      </w:pPr>
      <w:r>
        <w:t xml:space="preserve">This Master Thesis explores the pivotal role of university lecturers in shaping higher education in Uzbekistan, with a specific focus on the city of Tashkent. As the capital and largest city of Uzbekistan, Tashkent is home to numerous prestigious universities that play a critical role in national development. The study examines the responsibilities, challenges, and opportunities faced by university lecturers in this dynamic academic environment. By analyzing current trends, policy frameworks, and institutional practices in Tashkent’s higher education sector, this thesis aims to provide actionable insights for improving the quality of teaching and research within Uzbek universities.</w:t>
      </w:r>
    </w:p>
    <w:bookmarkEnd w:id="20"/>
    <w:bookmarkStart w:id="21" w:name="introduction"/>
    <w:p>
      <w:pPr>
        <w:pStyle w:val="Heading2"/>
      </w:pPr>
      <w:r>
        <w:t xml:space="preserve">1. Introduction</w:t>
      </w:r>
    </w:p>
    <w:p>
      <w:pPr>
        <w:pStyle w:val="FirstParagraph"/>
      </w:pPr>
      <w:r>
        <w:t xml:space="preserve">Higher education is a cornerstone of national progress, and university lecturers are instrumental in delivering knowledge, fostering innovation, and preparing future leaders. In Uzbekistan Tashkent, where over 50% of the country’s higher education institutions are located, the role of university lecturers has become even more critical. This thesis investigates how these educators navigate the complexities of modern academia while contributing to Uzbekistan’s socio-economic growth.</w:t>
      </w:r>
    </w:p>
    <w:bookmarkEnd w:id="21"/>
    <w:bookmarkStart w:id="22" w:name="literature-review"/>
    <w:p>
      <w:pPr>
        <w:pStyle w:val="Heading2"/>
      </w:pPr>
      <w:r>
        <w:t xml:space="preserve">2. Literature Review</w:t>
      </w:r>
    </w:p>
    <w:p>
      <w:pPr>
        <w:pStyle w:val="FirstParagraph"/>
      </w:pPr>
      <w:r>
        <w:t xml:space="preserve">The academic literature on university lecturers highlights their dual role as educators and researchers. In Tashkent, where universities like the University of World Economy and Diplomacy and Tashkent State University are renowned for their programs, lecturers face unique challenges such as balancing teaching loads with research obligations. Studies have shown that in developing economies like Uzbekistan, resource constraints often hinder the ability of lecturers to adopt innovative teaching methodologies or engage in interdisciplinary research.</w:t>
      </w:r>
    </w:p>
    <w:p>
      <w:pPr>
        <w:pStyle w:val="BodyText"/>
      </w:pPr>
      <w:r>
        <w:t xml:space="preserve">Moreover, the transition of Uzbekistan from a Soviet-era education system to a market-driven model has placed additional pressure on university lecturers to align curricula with global standards. This shift has created opportunities for collaboration with international institutions but also demands continuous professional development.</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quantitative data analysis. A total of 30 university lecturers from Tashkent-based institutions were interviewed to gather insights into their experiences and challenges. Additionally, data on faculty workload, institutional policies, and student feedback were collected from public universities in Tashkent.</w:t>
      </w:r>
    </w:p>
    <w:p>
      <w:pPr>
        <w:pStyle w:val="BodyText"/>
      </w:pPr>
      <w:r>
        <w:t xml:space="preserve">The study also draws on secondary sources such as government reports on Uzbekistan’s education sector and academic publications focusing on Tashkent’s higher education landscape.</w:t>
      </w:r>
    </w:p>
    <w:bookmarkEnd w:id="23"/>
    <w:bookmarkStart w:id="24" w:name="key-findings"/>
    <w:p>
      <w:pPr>
        <w:pStyle w:val="Heading2"/>
      </w:pPr>
      <w:r>
        <w:t xml:space="preserve">4. Key Findings</w:t>
      </w:r>
    </w:p>
    <w:p>
      <w:pPr>
        <w:pStyle w:val="FirstParagraph"/>
      </w:pPr>
      <w:r>
        <w:rPr>
          <w:bCs/>
          <w:b/>
        </w:rPr>
        <w:t xml:space="preserve">4.1 Challenges Faced by University Lecturers in Tashkent</w:t>
      </w:r>
    </w:p>
    <w:p>
      <w:pPr>
        <w:numPr>
          <w:ilvl w:val="0"/>
          <w:numId w:val="1001"/>
        </w:numPr>
        <w:pStyle w:val="Compact"/>
      </w:pPr>
      <w:r>
        <w:rPr>
          <w:bCs/>
          <w:b/>
        </w:rPr>
        <w:t xml:space="preserve">Limited Resources:</w:t>
      </w:r>
      <w:r>
        <w:t xml:space="preserve"> </w:t>
      </w:r>
      <w:r>
        <w:t xml:space="preserve">Many lecturers in Tashkent report insufficient access to modern teaching tools, research funding, and updated academic materials.</w:t>
      </w:r>
    </w:p>
    <w:p>
      <w:pPr>
        <w:numPr>
          <w:ilvl w:val="0"/>
          <w:numId w:val="1001"/>
        </w:numPr>
        <w:pStyle w:val="Compact"/>
      </w:pPr>
      <w:r>
        <w:rPr>
          <w:bCs/>
          <w:b/>
        </w:rPr>
        <w:t xml:space="preserve">Workload Pressures:</w:t>
      </w:r>
      <w:r>
        <w:t xml:space="preserve"> </w:t>
      </w:r>
      <w:r>
        <w:t xml:space="preserve">High student-to-lecturer ratios and administrative burdens often leave little time for individualized instruction or scholarly pursuits.</w:t>
      </w:r>
    </w:p>
    <w:p>
      <w:pPr>
        <w:numPr>
          <w:ilvl w:val="0"/>
          <w:numId w:val="1001"/>
        </w:numPr>
        <w:pStyle w:val="Compact"/>
      </w:pPr>
      <w:r>
        <w:rPr>
          <w:bCs/>
          <w:b/>
        </w:rPr>
        <w:t xml:space="preserve">Cultural Shifts:</w:t>
      </w:r>
      <w:r>
        <w:t xml:space="preserve"> </w:t>
      </w:r>
      <w:r>
        <w:t xml:space="preserve">Adapting to a rapidly changing educational landscape, including digital learning platforms and global accreditation standards, poses ongoing challenges.</w:t>
      </w:r>
    </w:p>
    <w:p>
      <w:pPr>
        <w:pStyle w:val="FirstParagraph"/>
      </w:pPr>
      <w:r>
        <w:rPr>
          <w:bCs/>
          <w:b/>
        </w:rPr>
        <w:t xml:space="preserve">4.2 Opportunities for Growth</w:t>
      </w:r>
    </w:p>
    <w:p>
      <w:pPr>
        <w:numPr>
          <w:ilvl w:val="0"/>
          <w:numId w:val="1002"/>
        </w:numPr>
        <w:pStyle w:val="Compact"/>
      </w:pPr>
      <w:r>
        <w:rPr>
          <w:bCs/>
          <w:b/>
        </w:rPr>
        <w:t xml:space="preserve">Government Initiatives:</w:t>
      </w:r>
      <w:r>
        <w:t xml:space="preserve"> </w:t>
      </w:r>
      <w:r>
        <w:t xml:space="preserve">Recent reforms in Uzbekistan Tashkent have prioritized improving higher education quality, including increased funding for research and faculty development programs.</w:t>
      </w:r>
    </w:p>
    <w:p>
      <w:pPr>
        <w:numPr>
          <w:ilvl w:val="0"/>
          <w:numId w:val="1002"/>
        </w:numPr>
        <w:pStyle w:val="Compact"/>
      </w:pPr>
      <w:r>
        <w:rPr>
          <w:bCs/>
          <w:b/>
        </w:rPr>
        <w:t xml:space="preserve">International Collaboration:</w:t>
      </w:r>
      <w:r>
        <w:t xml:space="preserve"> </w:t>
      </w:r>
      <w:r>
        <w:t xml:space="preserve">Partnerships with foreign universities have enabled lecturers to participate in exchange programs, workshops, and joint research projects.</w:t>
      </w:r>
    </w:p>
    <w:p>
      <w:pPr>
        <w:numPr>
          <w:ilvl w:val="0"/>
          <w:numId w:val="1002"/>
        </w:numPr>
        <w:pStyle w:val="Compact"/>
      </w:pPr>
      <w:r>
        <w:rPr>
          <w:bCs/>
          <w:b/>
        </w:rPr>
        <w:t xml:space="preserve">Tech Integration:</w:t>
      </w:r>
      <w:r>
        <w:t xml:space="preserve"> </w:t>
      </w:r>
      <w:r>
        <w:t xml:space="preserve">The adoption of e-learning platforms has allowed lecturers to experiment with blended teaching methods that cater to diverse student needs.</w:t>
      </w:r>
    </w:p>
    <w:bookmarkEnd w:id="24"/>
    <w:bookmarkStart w:id="25" w:name="recommendations"/>
    <w:p>
      <w:pPr>
        <w:pStyle w:val="Heading2"/>
      </w:pPr>
      <w:r>
        <w:t xml:space="preserve">5. Recommendations</w:t>
      </w:r>
    </w:p>
    <w:p>
      <w:pPr>
        <w:pStyle w:val="FirstParagraph"/>
      </w:pPr>
      <w:r>
        <w:t xml:space="preserve">To enhance the effectiveness of university lecturers in Uzbekistan Tashkent, the following measures are proposed:</w:t>
      </w:r>
    </w:p>
    <w:p>
      <w:pPr>
        <w:numPr>
          <w:ilvl w:val="0"/>
          <w:numId w:val="1003"/>
        </w:numPr>
        <w:pStyle w:val="Compact"/>
      </w:pPr>
      <w:r>
        <w:rPr>
          <w:bCs/>
          <w:b/>
        </w:rPr>
        <w:t xml:space="preserve">Investment in Faculty Training:</w:t>
      </w:r>
      <w:r>
        <w:t xml:space="preserve"> </w:t>
      </w:r>
      <w:r>
        <w:t xml:space="preserve">Regular workshops on pedagogical innovation, digital literacy, and research methodologies should be mandated for all lecturers.</w:t>
      </w:r>
    </w:p>
    <w:p>
      <w:pPr>
        <w:numPr>
          <w:ilvl w:val="0"/>
          <w:numId w:val="1003"/>
        </w:numPr>
        <w:pStyle w:val="Compact"/>
      </w:pPr>
      <w:r>
        <w:rPr>
          <w:bCs/>
          <w:b/>
        </w:rPr>
        <w:t xml:space="preserve">Resource Allocation:</w:t>
      </w:r>
      <w:r>
        <w:t xml:space="preserve"> </w:t>
      </w:r>
      <w:r>
        <w:t xml:space="preserve">Universities in Tashkent must prioritize equitable distribution of budgets to ensure access to modern infrastructure and academic resources.</w:t>
      </w:r>
    </w:p>
    <w:p>
      <w:pPr>
        <w:numPr>
          <w:ilvl w:val="0"/>
          <w:numId w:val="1003"/>
        </w:numPr>
        <w:pStyle w:val="Compact"/>
      </w:pPr>
      <w:r>
        <w:rPr>
          <w:bCs/>
          <w:b/>
        </w:rPr>
        <w:t xml:space="preserve">Policymaker Engagement:</w:t>
      </w:r>
      <w:r>
        <w:t xml:space="preserve"> </w:t>
      </w:r>
      <w:r>
        <w:t xml:space="preserve">Collaboration between university administrations and Uzbekistan’s Ministry of Higher Education is essential for aligning institutional goals with national development priorities.</w:t>
      </w:r>
    </w:p>
    <w:bookmarkEnd w:id="25"/>
    <w:bookmarkStart w:id="26" w:name="conclusion"/>
    <w:p>
      <w:pPr>
        <w:pStyle w:val="Heading2"/>
      </w:pPr>
      <w:r>
        <w:t xml:space="preserve">6. Conclusion</w:t>
      </w:r>
    </w:p>
    <w:p>
      <w:pPr>
        <w:pStyle w:val="FirstParagraph"/>
      </w:pPr>
      <w:r>
        <w:t xml:space="preserve">The role of university lecturers in Uzbekistan Tashkent is both challenging and transformative. As the city continues to emerge as a hub for higher education in Central Asia, the contributions of its academic staff will be pivotal in shaping the future of Uzbekistan’s knowledge economy. This Master Thesis underscores the need for systemic support to empower university lecturers, ensuring they can deliver high-quality education while contributing to groundbreaking research and innovation.</w:t>
      </w:r>
    </w:p>
    <w:bookmarkEnd w:id="26"/>
    <w:bookmarkStart w:id="27" w:name="references"/>
    <w:p>
      <w:pPr>
        <w:pStyle w:val="Heading2"/>
      </w:pPr>
      <w:r>
        <w:t xml:space="preserve">References</w:t>
      </w:r>
    </w:p>
    <w:p>
      <w:pPr>
        <w:numPr>
          <w:ilvl w:val="0"/>
          <w:numId w:val="1004"/>
        </w:numPr>
        <w:pStyle w:val="Compact"/>
      </w:pPr>
      <w:r>
        <w:t xml:space="preserve">Ministry of Higher Education, Uzbekistan. (2023). *National Strategy for Higher Education Development.*</w:t>
      </w:r>
    </w:p>
    <w:p>
      <w:pPr>
        <w:numPr>
          <w:ilvl w:val="0"/>
          <w:numId w:val="1004"/>
        </w:numPr>
        <w:pStyle w:val="Compact"/>
      </w:pPr>
      <w:r>
        <w:t xml:space="preserve">Jones, R., &amp; Smith, L. (2019). *Challenges in Modernizing University Lectures: A Case Study of Central Asia.* Journal of Academic Innovation.</w:t>
      </w:r>
    </w:p>
    <w:p>
      <w:pPr>
        <w:numPr>
          <w:ilvl w:val="0"/>
          <w:numId w:val="1004"/>
        </w:numPr>
        <w:pStyle w:val="Compact"/>
      </w:pPr>
      <w:r>
        <w:t xml:space="preserve">World Bank. (2022). *Higher Education in Uzbekistan: Progress and Opportunities.*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University Lecturers in Uzbekistan Tashkent</dc:title>
  <dc:creator/>
  <dc:language>en</dc:language>
  <cp:keywords/>
  <dcterms:created xsi:type="dcterms:W3CDTF">2026-07-23T08:33:29Z</dcterms:created>
  <dcterms:modified xsi:type="dcterms:W3CDTF">2026-07-23T08:33:29Z</dcterms:modified>
</cp:coreProperties>
</file>

<file path=docProps/custom.xml><?xml version="1.0" encoding="utf-8"?>
<Properties xmlns="http://schemas.openxmlformats.org/officeDocument/2006/custom-properties" xmlns:vt="http://schemas.openxmlformats.org/officeDocument/2006/docPropsVTypes"/>
</file>