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d9b7bd39a16a07d25a57d84b91b5a7b8564071"/>
    <w:p>
      <w:pPr>
        <w:pStyle w:val="Heading1"/>
      </w:pPr>
      <w:r>
        <w:t xml:space="preserve">Master Thesis on UX/UI Designer in the Context of Germany Frankfurt</w:t>
      </w:r>
    </w:p>
    <w:bookmarkStart w:id="20" w:name="introduction"/>
    <w:p>
      <w:pPr>
        <w:pStyle w:val="Heading2"/>
      </w:pPr>
      <w:r>
        <w:t xml:space="preserve">Introduction</w:t>
      </w:r>
    </w:p>
    <w:p>
      <w:pPr>
        <w:pStyle w:val="FirstParagraph"/>
      </w:pPr>
      <w:r>
        <w:t xml:space="preserve">This Master Thesis explores the role and significance of a UX/UI Designer in the dynamic digital landscape of Germany Frankfurt. As one of Europe’s leading financial hubs, Frankfurt presents unique challenges and opportunities for professionals in the field of user experience (UX) and user interface (UI) design. The thesis aims to analyze how UX/UI Designers contribute to technological innovation, business growth, and user satisfaction within this specific regional context.</w:t>
      </w:r>
    </w:p>
    <w:p>
      <w:pPr>
        <w:pStyle w:val="BodyText"/>
      </w:pPr>
      <w:r>
        <w:t xml:space="preserve">Germany Frankfurt is a city where tradition meets modernity, blending historical architecture with cutting-edge technology. This duality necessitates a nuanced approach to designing digital products that cater to both local and international audiences. The Master Thesis will critically evaluate the evolving demands of UX/UI Designers in this environment, emphasizing the interplay between cultural expectations, regulatory standards (e.g., GDPR), and global design trends.</w:t>
      </w:r>
    </w:p>
    <w:bookmarkEnd w:id="20"/>
    <w:bookmarkStart w:id="21" w:name="literature-review"/>
    <w:p>
      <w:pPr>
        <w:pStyle w:val="Heading2"/>
      </w:pPr>
      <w:r>
        <w:t xml:space="preserve">Literature Review</w:t>
      </w:r>
    </w:p>
    <w:p>
      <w:pPr>
        <w:pStyle w:val="FirstParagraph"/>
      </w:pPr>
      <w:r>
        <w:t xml:space="preserve">The role of a UX/UI Designer has evolved significantly over the past decade, shifting from a niche specialty to a cornerstone of digital strategy. According to studies by the German Federal Employment Agency (BA), demand for UX/UI professionals in Germany has surged by 30% since 2018, with Frankfurt being one of the top cities for such roles. This aligns with Frankfurt’s status as a global financial and tech innovation center.</w:t>
      </w:r>
    </w:p>
    <w:p>
      <w:pPr>
        <w:pStyle w:val="BodyText"/>
      </w:pPr>
      <w:r>
        <w:t xml:space="preserve">Key academic works, such as those by Don Norman (author of "The Design of Everyday Things") and Jakob Nielsen (creator of usability heuristics), underscore the importance of user-centered design principles. However, local adaptations are critical in Germany Frankfurt due to factors like language barriers, cultural preferences for minimalism in design, and stringent data privacy regulations.</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 UX/UI Designers in Germany Frankfurt. Data is collected through:</w:t>
      </w:r>
    </w:p>
    <w:p>
      <w:pPr>
        <w:numPr>
          <w:ilvl w:val="0"/>
          <w:numId w:val="1001"/>
        </w:numPr>
        <w:pStyle w:val="Compact"/>
      </w:pPr>
      <w:r>
        <w:rPr>
          <w:bCs/>
          <w:b/>
        </w:rPr>
        <w:t xml:space="preserve">Interviews:</w:t>
      </w:r>
      <w:r>
        <w:t xml:space="preserve"> </w:t>
      </w:r>
      <w:r>
        <w:t xml:space="preserve">Semi-structured interviews with 15 UX/UI professionals currently working in Frankfurt, focusing on their daily challenges, tools, and success metrics.</w:t>
      </w:r>
    </w:p>
    <w:p>
      <w:pPr>
        <w:numPr>
          <w:ilvl w:val="0"/>
          <w:numId w:val="1001"/>
        </w:numPr>
        <w:pStyle w:val="Compact"/>
      </w:pPr>
      <w:r>
        <w:rPr>
          <w:bCs/>
          <w:b/>
        </w:rPr>
        <w:t xml:space="preserve">Case Studies:</w:t>
      </w:r>
      <w:r>
        <w:t xml:space="preserve"> </w:t>
      </w:r>
      <w:r>
        <w:t xml:space="preserve">Analysis of three major digital projects by companies headquartered in Frankfurt (e.g., Deutsche Bank’s mobile banking app or the digital transformation of the Frankfurter Römer). These cases highlight how UX/UI strategies align with corporate goals and user needs.</w:t>
      </w:r>
    </w:p>
    <w:p>
      <w:pPr>
        <w:numPr>
          <w:ilvl w:val="0"/>
          <w:numId w:val="1001"/>
        </w:numPr>
        <w:pStyle w:val="Compact"/>
      </w:pPr>
      <w:r>
        <w:rPr>
          <w:bCs/>
          <w:b/>
        </w:rPr>
        <w:t xml:space="preserve">Literature Synthesis:</w:t>
      </w:r>
      <w:r>
        <w:t xml:space="preserve"> </w:t>
      </w:r>
      <w:r>
        <w:t xml:space="preserve">Review of academic papers, industry reports, and government publications related to digital innovation in Germany.</w:t>
      </w:r>
    </w:p>
    <w:p>
      <w:pPr>
        <w:pStyle w:val="FirstParagraph"/>
      </w:pPr>
      <w:r>
        <w:t xml:space="preserve">The findings are synthesized using thematic analysis to identify patterns specific to the Frankfurt context, ensuring the thesis remains relevant to both academic discourse and industry practice.</w:t>
      </w:r>
    </w:p>
    <w:bookmarkEnd w:id="22"/>
    <w:bookmarkStart w:id="23" w:name="X6ee20f87b04f57637e9c3074eef03927c816b2e"/>
    <w:p>
      <w:pPr>
        <w:pStyle w:val="Heading2"/>
      </w:pPr>
      <w:r>
        <w:t xml:space="preserve">Case Study Analysis: UX/UI Design in Germany Frankfurt</w:t>
      </w:r>
    </w:p>
    <w:p>
      <w:pPr>
        <w:pStyle w:val="FirstParagraph"/>
      </w:pPr>
      <w:r>
        <w:t xml:space="preserve">One prominent example is the redesign of a public transportation app by Frankfurt’s local government. The project required balancing accessibility for elderly users with modern UI elements that appealed to younger demographics. Challenges included integrating multilingual support (German and English) and ensuring compliance with GDPR guidelines, which directly impacted how user data was handled.</w:t>
      </w:r>
    </w:p>
    <w:p>
      <w:pPr>
        <w:pStyle w:val="BodyText"/>
      </w:pPr>
      <w:r>
        <w:t xml:space="preserve">Another case involves a fintech startup in Frankfurt that prioritized inclusive design principles. By conducting user testing sessions in the city’s diverse neighborhoods, the team identified cultural preferences for color schemes (e.g., muted tones preferred over bold visuals) and localized payment methods (e.g., SEPA transfers). These insights were critical to their product’s market success.</w:t>
      </w:r>
    </w:p>
    <w:bookmarkEnd w:id="23"/>
    <w:bookmarkStart w:id="24" w:name="Xb95536f01ea7df32ebfdbf681e6f7dbeb844fc4"/>
    <w:p>
      <w:pPr>
        <w:pStyle w:val="Heading2"/>
      </w:pPr>
      <w:r>
        <w:t xml:space="preserve">Discussion: Challenges and Opportunities for UX/UI Designers in Germany Frankfurt</w:t>
      </w:r>
    </w:p>
    <w:p>
      <w:pPr>
        <w:pStyle w:val="FirstParagraph"/>
      </w:pPr>
      <w:r>
        <w:t xml:space="preserve">Germany Frankfurt presents both challenges and opportunities for UX/UI Designers. On the one hand, the city’s regulatory environment (e.g., GDPR compliance) demands rigorous data protection practices, which can complicate user personalization efforts. Additionally, cultural expectations for functional design over aesthetic flair may require designers to rethink their approach to visual hierarchy and color theory.</w:t>
      </w:r>
    </w:p>
    <w:p>
      <w:pPr>
        <w:pStyle w:val="BodyText"/>
      </w:pPr>
      <w:r>
        <w:t xml:space="preserve">On the other hand, Frankfurt’s role as a financial and technological nexus provides unparalleled access to global clients and collaborative projects. Designers here often work with multinational corporations that prioritize scalability, requiring them to create adaptable interfaces for multiple markets. Furthermore, the presence of institutions like the Frankfurt School of Finance &amp; Management fosters innovation through academic-industry partnerships.</w:t>
      </w:r>
    </w:p>
    <w:bookmarkEnd w:id="24"/>
    <w:bookmarkStart w:id="25" w:name="conclusion"/>
    <w:p>
      <w:pPr>
        <w:pStyle w:val="Heading2"/>
      </w:pPr>
      <w:r>
        <w:t xml:space="preserve">Conclusion</w:t>
      </w:r>
    </w:p>
    <w:p>
      <w:pPr>
        <w:pStyle w:val="FirstParagraph"/>
      </w:pPr>
      <w:r>
        <w:t xml:space="preserve">This Master Thesis has explored the multifaceted role of UX/UI Designers in Germany Frankfurt, highlighting their critical contributions to digital innovation and user satisfaction. The findings underscore the importance of localized design strategies that respect both cultural norms and regulatory frameworks while leveraging Frankfurt’s global connectivity.</w:t>
      </w:r>
    </w:p>
    <w:p>
      <w:pPr>
        <w:pStyle w:val="BodyText"/>
      </w:pPr>
      <w:r>
        <w:t xml:space="preserve">For aspiring UX/UI Designers, this thesis serves as a guide to navigating the unique demands of the German market, particularly in Frankfurt. It emphasizes the need for continuous learning about local regulations (e.g., GDPR), cultural nuances, and emerging technologies that shape user behavior. As Germany Frankfurt continues to evolve as a digital epicenter, UX/UI professionals will remain pivotal in bridging human needs with technological solutions.</w:t>
      </w:r>
    </w:p>
    <w:bookmarkEnd w:id="25"/>
    <w:bookmarkStart w:id="26" w:name="references"/>
    <w:p>
      <w:pPr>
        <w:pStyle w:val="Heading2"/>
      </w:pPr>
      <w:r>
        <w:t xml:space="preserve">References</w:t>
      </w:r>
    </w:p>
    <w:p>
      <w:pPr>
        <w:numPr>
          <w:ilvl w:val="0"/>
          <w:numId w:val="1002"/>
        </w:numPr>
        <w:pStyle w:val="Compact"/>
      </w:pPr>
      <w:r>
        <w:t xml:space="preserve">Norman, D. (2013). The Design of Everyday Things. Basic Books.</w:t>
      </w:r>
    </w:p>
    <w:p>
      <w:pPr>
        <w:numPr>
          <w:ilvl w:val="0"/>
          <w:numId w:val="1002"/>
        </w:numPr>
        <w:pStyle w:val="Compact"/>
      </w:pPr>
      <w:r>
        <w:t xml:space="preserve">Nielsen, J. (1994). Usability Engineering. Morgan Kaufmann.</w:t>
      </w:r>
    </w:p>
    <w:p>
      <w:pPr>
        <w:numPr>
          <w:ilvl w:val="0"/>
          <w:numId w:val="1002"/>
        </w:numPr>
        <w:pStyle w:val="Compact"/>
      </w:pPr>
      <w:r>
        <w:t xml:space="preserve">German Federal Employment Agency (BA). (2023). Digital Economy Report.</w:t>
      </w:r>
    </w:p>
    <w:p>
      <w:pPr>
        <w:numPr>
          <w:ilvl w:val="0"/>
          <w:numId w:val="1002"/>
        </w:numPr>
        <w:pStyle w:val="Compact"/>
      </w:pPr>
      <w:r>
        <w:t xml:space="preserve">Frankfurt School of Finance &amp; Management. (2022). Annual Innovation Review.</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Germany Frankfurt</dc:title>
  <dc:creator/>
  <dc:language>en</dc:language>
  <cp:keywords/>
  <dcterms:created xsi:type="dcterms:W3CDTF">2026-07-21T04:46:17Z</dcterms:created>
  <dcterms:modified xsi:type="dcterms:W3CDTF">2026-07-21T04:46:17Z</dcterms:modified>
</cp:coreProperties>
</file>

<file path=docProps/custom.xml><?xml version="1.0" encoding="utf-8"?>
<Properties xmlns="http://schemas.openxmlformats.org/officeDocument/2006/custom-properties" xmlns:vt="http://schemas.openxmlformats.org/officeDocument/2006/docPropsVTypes"/>
</file>