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bdb9a1ba0f4a4d446d8ddc2e60427e56a12c550"/>
    <w:p>
      <w:pPr>
        <w:pStyle w:val="Heading1"/>
      </w:pPr>
      <w:r>
        <w:t xml:space="preserve">Master Thesis: The Role of UX/UI Designers in Enhancing Digital Services in Iraq, Baghdad</w:t>
      </w:r>
    </w:p>
    <w:bookmarkStart w:id="20" w:name="abstract"/>
    <w:p>
      <w:pPr>
        <w:pStyle w:val="Heading2"/>
      </w:pPr>
      <w:r>
        <w:t xml:space="preserve">Abstract</w:t>
      </w:r>
    </w:p>
    <w:p>
      <w:pPr>
        <w:pStyle w:val="FirstParagraph"/>
      </w:pPr>
      <w:r>
        <w:t xml:space="preserve">This Master Thesis explores the critical role of UX/UI (User Experience/User Interface) designers in shaping digital services tailored to the unique socio-cultural and technological landscape of Baghdad, Iraq. As a rapidly evolving urban center, Baghdad presents both challenges and opportunities for UX/UI professionals aiming to bridge the gap between local user needs and global design standards. This study investigates how UX/UI designers can contribute to improving digital accessibility, cultural relevance, and user engagement in Iraq’s context. Through case studies, interviews with local designers, and analysis of existing digital platforms in Baghdad, this thesis proposes strategies for creating inclusive and effective user-centered designs that align with the aspirations of Iraq’s youth population.</w:t>
      </w:r>
    </w:p>
    <w:bookmarkEnd w:id="20"/>
    <w:bookmarkStart w:id="21" w:name="introduction"/>
    <w:p>
      <w:pPr>
        <w:pStyle w:val="Heading2"/>
      </w:pPr>
      <w:r>
        <w:t xml:space="preserve">Introduction</w:t>
      </w:r>
    </w:p>
    <w:p>
      <w:pPr>
        <w:pStyle w:val="FirstParagraph"/>
      </w:pPr>
      <w:r>
        <w:t xml:space="preserve">In the digital age, UX/UI design has emerged as a pivotal discipline that directly impacts how users interact with technology. For a city like Baghdad, where technological infrastructure is still developing and cultural dynamics are deeply rooted, the role of UX/UI designers becomes even more significant. This Master Thesis focuses on the intersection of UX/UI design and Iraq’s context, emphasizing how local challenges—such as limited internet access, language barriers, and socio-political complexities—can be addressed through user-centered design principles.</w:t>
      </w:r>
    </w:p>
    <w:p>
      <w:pPr>
        <w:pStyle w:val="BodyText"/>
      </w:pPr>
      <w:r>
        <w:t xml:space="preserve">The primary objective of this thesis is to analyze the current state of UX/UI practices in Baghdad and propose actionable recommendations for designers working in this environment. By examining the unique needs of Iraqi users, this study aims to highlight opportunities for innovation while fostering digital inclusion. The research underscores the importance of integrating cultural sensitivity, local language support, and adaptive design frameworks into UI/UX strategies tailored for Iraq.</w:t>
      </w:r>
    </w:p>
    <w:bookmarkEnd w:id="21"/>
    <w:bookmarkStart w:id="22" w:name="theoretical-framework"/>
    <w:p>
      <w:pPr>
        <w:pStyle w:val="Heading2"/>
      </w:pPr>
      <w:r>
        <w:t xml:space="preserve">Theoretical Framework</w:t>
      </w:r>
    </w:p>
    <w:p>
      <w:pPr>
        <w:pStyle w:val="FirstParagraph"/>
      </w:pPr>
      <w:r>
        <w:t xml:space="preserve">UX/UI design is grounded in principles of human-computer interaction (HCI), cognitive psychology, and visual communication. However, these principles must be adapted to the socio-cultural context of Baghdad. For instance, traditional values in Iraqi society may influence user preferences for certain color schemes or navigation patterns. Additionally, the predominance of Arabic language content requires designers to prioritize readability and accessibility for users with varying levels of digital literacy.</w:t>
      </w:r>
    </w:p>
    <w:p>
      <w:pPr>
        <w:pStyle w:val="BodyText"/>
      </w:pPr>
      <w:r>
        <w:t xml:space="preserve">The thesis draws on theories such as Don Norman’s "User-Centered Design" (1986) and Jakob Nielsen’s "Heuristics for User Interface Design" (1994), which emphasize the importance of iterative testing, user feedback, and intuitive interfaces. These principles are reinterpreted through the lens of Baghdad’s digital ecosystem, where challenges like power outages, inconsistent internet connectivity, and a fragmented market for tech products necessitate resilient and offline-friendly design solutions.</w:t>
      </w:r>
    </w:p>
    <w:bookmarkEnd w:id="22"/>
    <w:bookmarkStart w:id="23" w:name="methodology"/>
    <w:p>
      <w:pPr>
        <w:pStyle w:val="Heading2"/>
      </w:pPr>
      <w:r>
        <w:t xml:space="preserve">Methodology</w:t>
      </w:r>
    </w:p>
    <w:p>
      <w:pPr>
        <w:pStyle w:val="FirstParagraph"/>
      </w:pPr>
      <w:r>
        <w:t xml:space="preserve">This Master Thesis employs a mixed-methods approach to gather data from UX/UI designers in Baghdad. Primary research includes semi-structured interviews with 15 professionals working on digital projects in Iraq, as well as surveys distributed to 100 users across Baghdad’s major districts. Secondary research involves analyzing existing digital platforms (e.g., e-government services, mobile banking apps, and educational tools) for their adherence to UX/UI best practices.</w:t>
      </w:r>
    </w:p>
    <w:p>
      <w:pPr>
        <w:pStyle w:val="BodyText"/>
      </w:pPr>
      <w:r>
        <w:t xml:space="preserve">The study also includes case studies of successful design interventions in Baghdad, such as the redesign of the Iraqi Ministry of Health’s website to improve access to medical information. These examples illustrate how UX/UI strategies can be tailored to meet local needs while aligning with global standards. The research highlights the importance of collaboration between designers, local stakeholders, and government agencies to ensure that digital solutions are both functional and culturally appropriate.</w:t>
      </w:r>
    </w:p>
    <w:bookmarkEnd w:id="23"/>
    <w:bookmarkStart w:id="26" w:name="case-studies-uxui-in-action-in-baghdad"/>
    <w:p>
      <w:pPr>
        <w:pStyle w:val="Heading2"/>
      </w:pPr>
      <w:r>
        <w:t xml:space="preserve">Case Studies: UX/UI in Action in Baghdad</w:t>
      </w:r>
    </w:p>
    <w:bookmarkStart w:id="24" w:name="redesign-of-e-government-services"/>
    <w:p>
      <w:pPr>
        <w:pStyle w:val="Heading3"/>
      </w:pPr>
      <w:r>
        <w:t xml:space="preserve">1. Redesign of E-Government Services</w:t>
      </w:r>
    </w:p>
    <w:p>
      <w:pPr>
        <w:pStyle w:val="FirstParagraph"/>
      </w:pPr>
      <w:r>
        <w:t xml:space="preserve">A key focus of this thesis is the redesign of e-government services in Baghdad. Many Iraqi citizens still rely on traditional methods for accessing public services, such as visiting physical offices. However, recent initiatives to digitize these processes have faced resistance due to poor user experience and lack of trust in digital platforms.</w:t>
      </w:r>
    </w:p>
    <w:p>
      <w:pPr>
        <w:pStyle w:val="BodyText"/>
      </w:pPr>
      <w:r>
        <w:t xml:space="preserve">The study analyzes how UX/UI designers can address these challenges by simplifying navigation, incorporating Arabic language support, and ensuring mobile-first design for users with limited access to desktop computers. For example, a redesigned portal could use clear call-to-action buttons, minimal forms for service requests, and offline capabilities to function during internet outages.</w:t>
      </w:r>
    </w:p>
    <w:bookmarkEnd w:id="24"/>
    <w:bookmarkStart w:id="25" w:name="mobile-banking-apps-in-iraq"/>
    <w:p>
      <w:pPr>
        <w:pStyle w:val="Heading3"/>
      </w:pPr>
      <w:r>
        <w:t xml:space="preserve">2. Mobile Banking Apps in Iraq</w:t>
      </w:r>
    </w:p>
    <w:p>
      <w:pPr>
        <w:pStyle w:val="FirstParagraph"/>
      </w:pPr>
      <w:r>
        <w:t xml:space="preserve">With the rise of mobile banking in Baghdad, UX/UI designers face the challenge of balancing security with usability. Many Iraqi users are unfamiliar with digital wallets or online transactions, requiring interfaces that prioritize education and transparency.</w:t>
      </w:r>
    </w:p>
    <w:p>
      <w:pPr>
        <w:pStyle w:val="BodyText"/>
      </w:pPr>
      <w:r>
        <w:t xml:space="preserve">Cases studied include apps like "Banque Misr" (operating in Iraq) and local fintech startups. These examples demonstrate how micro-interactions (e.g., animation for transaction confirmations) and step-by-step guidance can enhance user confidence. The thesis recommends integrating local payment methods, such as mobile money or QR codes, into UI designs to align with existing behavioral patterns.</w:t>
      </w:r>
    </w:p>
    <w:bookmarkEnd w:id="25"/>
    <w:bookmarkEnd w:id="26"/>
    <w:bookmarkStart w:id="27" w:name="challenges-and-opportunities"/>
    <w:p>
      <w:pPr>
        <w:pStyle w:val="Heading2"/>
      </w:pPr>
      <w:r>
        <w:t xml:space="preserve">Challenges and Opportunities</w:t>
      </w:r>
    </w:p>
    <w:p>
      <w:pPr>
        <w:pStyle w:val="FirstParagraph"/>
      </w:pPr>
      <w:r>
        <w:t xml:space="preserve">Despite growing interest in UX/UI design in Baghdad, several challenges persist. These include limited access to design education programs, a lack of standardized tools for user research in the region, and resistance from traditional sectors to adopt modern digital practices. However, opportunities abound: Iraq’s youth population (over 60% of the country’s demographic) is increasingly tech-savvy and eager for innovation.</w:t>
      </w:r>
    </w:p>
    <w:p>
      <w:pPr>
        <w:pStyle w:val="BodyText"/>
      </w:pPr>
      <w:r>
        <w:t xml:space="preserve">The thesis suggests that UX/UI designers can leverage this enthusiasm by collaborating with universities in Baghdad to develop design curricula tailored to local needs. Furthermore, partnerships with international organizations could provide resources for training and research, enabling Iraqi designers to contribute meaningfully to global conversations on inclusive design.</w:t>
      </w:r>
    </w:p>
    <w:bookmarkEnd w:id="27"/>
    <w:bookmarkStart w:id="28" w:name="conclusion"/>
    <w:p>
      <w:pPr>
        <w:pStyle w:val="Heading2"/>
      </w:pPr>
      <w:r>
        <w:t xml:space="preserve">Conclusion</w:t>
      </w:r>
    </w:p>
    <w:p>
      <w:pPr>
        <w:pStyle w:val="FirstParagraph"/>
      </w:pPr>
      <w:r>
        <w:t xml:space="preserve">This Master Thesis underscores the transformative potential of UX/UI designers in shaping a digitally inclusive Baghdad. By addressing cultural nuances, technological constraints, and user-centric needs, these professionals can play a vital role in advancing Iraq’s digital economy. The study calls for increased investment in design education, cross-sector collaboration, and adaptive design frameworks that respect both global best practices and local realities.</w:t>
      </w:r>
    </w:p>
    <w:p>
      <w:pPr>
        <w:pStyle w:val="BodyText"/>
      </w:pPr>
      <w:r>
        <w:t xml:space="preserve">Ultimately, the future of UX/UI design in Baghdad—and indeed across Iraq—depends on the ability of designers to create solutions that are not only functional but also deeply rooted in the lived experiences of Iraqi users. Through this thesis, I hope to inspire a new generation of UX/UI designers who see Baghdad not as a challenge, but as an opportunity for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Iraq Baghdad</dc:title>
  <dc:creator/>
  <dc:language>en</dc:language>
  <cp:keywords/>
  <dcterms:created xsi:type="dcterms:W3CDTF">2026-07-21T14:22:12Z</dcterms:created>
  <dcterms:modified xsi:type="dcterms:W3CDTF">2026-07-21T14:22:12Z</dcterms:modified>
</cp:coreProperties>
</file>

<file path=docProps/custom.xml><?xml version="1.0" encoding="utf-8"?>
<Properties xmlns="http://schemas.openxmlformats.org/officeDocument/2006/custom-properties" xmlns:vt="http://schemas.openxmlformats.org/officeDocument/2006/docPropsVTypes"/>
</file>