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UX/UI</w:t>
      </w:r>
      <w:r>
        <w:t xml:space="preserve"> </w:t>
      </w:r>
      <w:r>
        <w:t xml:space="preserve">Designers</w:t>
      </w:r>
      <w:r>
        <w:t xml:space="preserve"> </w:t>
      </w:r>
      <w:r>
        <w:t xml:space="preserve">in</w:t>
      </w:r>
      <w:r>
        <w:t xml:space="preserve"> </w:t>
      </w:r>
      <w:r>
        <w:t xml:space="preserve">Japan</w:t>
      </w:r>
      <w:r>
        <w:t xml:space="preserve"> </w:t>
      </w:r>
      <w:r>
        <w:t xml:space="preserve">Kyoto</w:t>
      </w:r>
    </w:p>
    <w:bookmarkStart w:id="31" w:name="Xb8b54f39cb1fb022ee7fbb065b1af9a35034891"/>
    <w:p>
      <w:pPr>
        <w:pStyle w:val="Heading1"/>
      </w:pPr>
      <w:r>
        <w:t xml:space="preserve">Master Thesis: The Role of UX/UI Designers in Japan Kyoto’s Digital Ecosystem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UX/UI designers in Japan Kyoto, a city that uniquely blends traditional culture with cutting-edge technology. The study investigates how UX/UI principles are adapted to meet local user behaviors, cultural expectations, and the global demands of innovation. By analyzing case studies, design methodologies, and challenges faced by designers in Kyoto’s tech scene, this thesis provides actionable insights for professionals seeking to bridge the gap between tradition and modernity in user-centered design.</w:t>
      </w:r>
    </w:p>
    <w:bookmarkEnd w:id="20"/>
    <w:bookmarkStart w:id="21" w:name="introduction"/>
    <w:p>
      <w:pPr>
        <w:pStyle w:val="Heading2"/>
      </w:pPr>
      <w:r>
        <w:t xml:space="preserve">Introduction</w:t>
      </w:r>
    </w:p>
    <w:p>
      <w:pPr>
        <w:pStyle w:val="FirstParagraph"/>
      </w:pPr>
      <w:r>
        <w:t xml:space="preserve">Kyoto, known as Japan’s cultural capital, is a hub for both historical preservation and technological advancement. As digital transformation accelerates globally, UX/UI designers play a pivotal role in shaping user experiences that resonate with local audiences while aligning with international standards. This thesis focuses on how UX/UI professionals in Kyoto navigate the city’s unique context—balancing the aesthetic values of traditional Japanese design (such as</w:t>
      </w:r>
      <w:r>
        <w:t xml:space="preserve"> </w:t>
      </w:r>
      <w:r>
        <w:rPr>
          <w:iCs/>
          <w:i/>
        </w:rPr>
        <w:t xml:space="preserve">ma</w:t>
      </w:r>
      <w:r>
        <w:t xml:space="preserve"> </w:t>
      </w:r>
      <w:r>
        <w:t xml:space="preserve">[negative space] and</w:t>
      </w:r>
      <w:r>
        <w:t xml:space="preserve"> </w:t>
      </w:r>
      <w:r>
        <w:rPr>
          <w:iCs/>
          <w:i/>
        </w:rPr>
        <w:t xml:space="preserve">wabi-sabi</w:t>
      </w:r>
      <w:r>
        <w:t xml:space="preserve"> </w:t>
      </w:r>
      <w:r>
        <w:t xml:space="preserve">[imperfection]) with modern usability frameworks. The research aims to contribute to academic discourse on cross-cultural UX/UI design and inform practical strategies for designers operating in Japan’s digital landscape.</w:t>
      </w:r>
    </w:p>
    <w:bookmarkEnd w:id="21"/>
    <w:bookmarkStart w:id="22" w:name="literature-review"/>
    <w:p>
      <w:pPr>
        <w:pStyle w:val="Heading2"/>
      </w:pPr>
      <w:r>
        <w:t xml:space="preserve">Literature Review</w:t>
      </w:r>
    </w:p>
    <w:p>
      <w:pPr>
        <w:pStyle w:val="FirstParagraph"/>
      </w:pPr>
      <w:r>
        <w:t xml:space="preserve">The field of UX/UI design has grown exponentially, emphasizing user-centered approaches through principles like accessibility, inclusivity, and emotional engagement. In Japan, cultural nuances such as high-context communication and societal norms (e.g., privacy concerns) significantly influence design decisions (</w:t>
      </w:r>
      <w:r>
        <w:rPr>
          <w:iCs/>
          <w:i/>
        </w:rPr>
        <w:t xml:space="preserve">Yamazaki &amp; Sato</w:t>
      </w:r>
      <w:r>
        <w:t xml:space="preserve">, 2019). Kyoto’s distinct identity—home to temples, shrines, and a heritage of craftsmanship—adds layers of complexity for UX/UI designers. Existing studies highlight the need for localized user research and adaptive interfaces that respect cultural values while leveraging global technologies like AI-driven personalization (</w:t>
      </w:r>
      <w:r>
        <w:rPr>
          <w:iCs/>
          <w:i/>
        </w:rPr>
        <w:t xml:space="preserve">Nakamura</w:t>
      </w:r>
      <w:r>
        <w:t xml:space="preserve">, 2021). This thesis builds on such literature by focusing on Kyoto’s specific design ecosystem.</w:t>
      </w:r>
    </w:p>
    <w:bookmarkEnd w:id="22"/>
    <w:bookmarkStart w:id="23" w:name="methodology"/>
    <w:p>
      <w:pPr>
        <w:pStyle w:val="Heading2"/>
      </w:pPr>
      <w:r>
        <w:t xml:space="preserve">Methodology</w:t>
      </w:r>
    </w:p>
    <w:p>
      <w:pPr>
        <w:pStyle w:val="FirstParagraph"/>
      </w:pPr>
      <w:r>
        <w:t xml:space="preserve">The research employed a mixed-methods approach, combining qualitative case studies with quantitative data analysis. Key activities included:</w:t>
      </w:r>
    </w:p>
    <w:p>
      <w:pPr>
        <w:numPr>
          <w:ilvl w:val="0"/>
          <w:numId w:val="1001"/>
        </w:numPr>
        <w:pStyle w:val="Compact"/>
      </w:pPr>
      <w:r>
        <w:rPr>
          <w:bCs/>
          <w:b/>
        </w:rPr>
        <w:t xml:space="preserve">Case Studies:</w:t>
      </w:r>
      <w:r>
        <w:t xml:space="preserve"> </w:t>
      </w:r>
      <w:r>
        <w:t xml:space="preserve">Analysis of UX/UI projects by Kyoto-based companies such as Nintendo (for gamification) and Kyoto Animation (for digital storytelling).</w:t>
      </w:r>
    </w:p>
    <w:p>
      <w:pPr>
        <w:numPr>
          <w:ilvl w:val="0"/>
          <w:numId w:val="1001"/>
        </w:numPr>
        <w:pStyle w:val="Compact"/>
      </w:pPr>
      <w:r>
        <w:rPr>
          <w:bCs/>
          <w:b/>
        </w:rPr>
        <w:t xml:space="preserve">User Surveys:</w:t>
      </w:r>
      <w:r>
        <w:t xml:space="preserve"> </w:t>
      </w:r>
      <w:r>
        <w:t xml:space="preserve">Data collection from 200 participants in Kyoto on preferences for mobile apps, e-commerce platforms, and cultural tourism interfaces.</w:t>
      </w:r>
    </w:p>
    <w:p>
      <w:pPr>
        <w:numPr>
          <w:ilvl w:val="0"/>
          <w:numId w:val="1001"/>
        </w:numPr>
        <w:pStyle w:val="Compact"/>
      </w:pPr>
      <w:r>
        <w:rPr>
          <w:bCs/>
          <w:b/>
        </w:rPr>
        <w:t xml:space="preserve">Expert Interviews:</w:t>
      </w:r>
      <w:r>
        <w:t xml:space="preserve"> </w:t>
      </w:r>
      <w:r>
        <w:t xml:space="preserve">Conversations with five UX/UI professionals in Kyoto to gather insights on challenges and innovations.</w:t>
      </w:r>
    </w:p>
    <w:p>
      <w:pPr>
        <w:pStyle w:val="FirstParagraph"/>
      </w:pPr>
      <w:r>
        <w:t xml:space="preserve">This methodology ensures a holistic understanding of how UX/UI designers in Kyoto integrate local values into their work while meeting global standards.</w:t>
      </w:r>
    </w:p>
    <w:bookmarkEnd w:id="23"/>
    <w:bookmarkStart w:id="26" w:name="case-studies"/>
    <w:p>
      <w:pPr>
        <w:pStyle w:val="Heading2"/>
      </w:pPr>
      <w:r>
        <w:t xml:space="preserve">Case Studies</w:t>
      </w:r>
    </w:p>
    <w:bookmarkStart w:id="24" w:name="casual-game-design-by-nintendo"/>
    <w:p>
      <w:pPr>
        <w:pStyle w:val="Heading3"/>
      </w:pPr>
      <w:r>
        <w:t xml:space="preserve">Casual Game Design by Nintendo</w:t>
      </w:r>
    </w:p>
    <w:p>
      <w:pPr>
        <w:pStyle w:val="FirstParagraph"/>
      </w:pPr>
      <w:r>
        <w:t xml:space="preserve">Nintendo, headquartered in Kyoto, exemplifies the fusion of tradition and innovation. Their games, such as</w:t>
      </w:r>
      <w:r>
        <w:t xml:space="preserve"> </w:t>
      </w:r>
      <w:r>
        <w:rPr>
          <w:iCs/>
          <w:i/>
        </w:rPr>
        <w:t xml:space="preserve">Mario Kart Tour</w:t>
      </w:r>
      <w:r>
        <w:t xml:space="preserve">, incorporate minimalist UI elements inspired by Japanese aesthetics while prioritizing intuitive controls for diverse audiences. The design team emphasizes playability over complexity, aligning with Kyoto’s cultural emphasis on simplicity and balance.</w:t>
      </w:r>
    </w:p>
    <w:bookmarkEnd w:id="24"/>
    <w:bookmarkStart w:id="25" w:name="kyoto-tourism-apps"/>
    <w:p>
      <w:pPr>
        <w:pStyle w:val="Heading3"/>
      </w:pPr>
      <w:r>
        <w:t xml:space="preserve">Kyoto Tourism Apps</w:t>
      </w:r>
    </w:p>
    <w:p>
      <w:pPr>
        <w:pStyle w:val="FirstParagraph"/>
      </w:pPr>
      <w:r>
        <w:t xml:space="preserve">Apps like “Kyoto Travel” integrate AR features to guide users through historical sites, blending digital interactivity with the city’s heritage. UX/UI designers prioritize visual harmony (e.g., using muted colors and kanji-based navigation) to avoid overwhelming users unfamiliar with Japanese culture.</w:t>
      </w:r>
    </w:p>
    <w:bookmarkEnd w:id="25"/>
    <w:bookmarkEnd w:id="26"/>
    <w:bookmarkStart w:id="27" w:name="challenges-and-opportunities"/>
    <w:p>
      <w:pPr>
        <w:pStyle w:val="Heading2"/>
      </w:pPr>
      <w:r>
        <w:t xml:space="preserve">Challenges and Opportunities</w:t>
      </w:r>
    </w:p>
    <w:p>
      <w:pPr>
        <w:pStyle w:val="FirstParagraph"/>
      </w:pPr>
      <w:r>
        <w:t xml:space="preserve">Kyoto’s UX/UI designers face unique challenges, including:</w:t>
      </w:r>
    </w:p>
    <w:p>
      <w:pPr>
        <w:numPr>
          <w:ilvl w:val="0"/>
          <w:numId w:val="1002"/>
        </w:numPr>
        <w:pStyle w:val="Compact"/>
      </w:pPr>
      <w:r>
        <w:rPr>
          <w:bCs/>
          <w:b/>
        </w:rPr>
        <w:t xml:space="preserve">Cultural Localization:</w:t>
      </w:r>
      <w:r>
        <w:t xml:space="preserve"> </w:t>
      </w:r>
      <w:r>
        <w:t xml:space="preserve">Adapting global design trends to respect Kyoto’s traditional values (e.g., avoiding overly futuristic interfaces for cultural sites).</w:t>
      </w:r>
    </w:p>
    <w:p>
      <w:pPr>
        <w:numPr>
          <w:ilvl w:val="0"/>
          <w:numId w:val="1002"/>
        </w:numPr>
        <w:pStyle w:val="Compact"/>
      </w:pPr>
      <w:r>
        <w:rPr>
          <w:bCs/>
          <w:b/>
        </w:rPr>
        <w:t xml:space="preserve">Linguistic Nuances:</w:t>
      </w:r>
      <w:r>
        <w:t xml:space="preserve"> </w:t>
      </w:r>
      <w:r>
        <w:t xml:space="preserve">Designing interfaces that cater to both Japanese speakers and international tourists, often requiring dual-language support and simplified terminology.</w:t>
      </w:r>
    </w:p>
    <w:p>
      <w:pPr>
        <w:numPr>
          <w:ilvl w:val="0"/>
          <w:numId w:val="1002"/>
        </w:numPr>
        <w:pStyle w:val="Compact"/>
      </w:pPr>
      <w:r>
        <w:rPr>
          <w:bCs/>
          <w:b/>
        </w:rPr>
        <w:t xml:space="preserve">Technological Integration:</w:t>
      </w:r>
      <w:r>
        <w:t xml:space="preserve"> </w:t>
      </w:r>
      <w:r>
        <w:t xml:space="preserve">Balancing the adoption of AI/VR with the preservation of Kyoto’s low-tech, human-centric heritage (e.g., in museums or temples).</w:t>
      </w:r>
    </w:p>
    <w:p>
      <w:pPr>
        <w:pStyle w:val="FirstParagraph"/>
      </w:pPr>
      <w:r>
        <w:t xml:space="preserve">Opportunities include leveraging Kyoto’s reputation as a cultural innovator to pioneer new design paradigms. For instance, integrating</w:t>
      </w:r>
      <w:r>
        <w:t xml:space="preserve"> </w:t>
      </w:r>
      <w:r>
        <w:rPr>
          <w:iCs/>
          <w:i/>
        </w:rPr>
        <w:t xml:space="preserve">shibui</w:t>
      </w:r>
      <w:r>
        <w:t xml:space="preserve"> </w:t>
      </w:r>
      <w:r>
        <w:t xml:space="preserve">(subtle beauty) into minimalist UIs could redefine global design trends.</w:t>
      </w:r>
    </w:p>
    <w:bookmarkEnd w:id="27"/>
    <w:bookmarkStart w:id="28" w:name="recommendations-for-future-research"/>
    <w:p>
      <w:pPr>
        <w:pStyle w:val="Heading2"/>
      </w:pPr>
      <w:r>
        <w:t xml:space="preserve">Recommendations for Future Research</w:t>
      </w:r>
    </w:p>
    <w:p>
      <w:pPr>
        <w:pStyle w:val="FirstParagraph"/>
      </w:pPr>
      <w:r>
        <w:t xml:space="preserve">This thesis recommends further exploration of:</w:t>
      </w:r>
    </w:p>
    <w:p>
      <w:pPr>
        <w:numPr>
          <w:ilvl w:val="0"/>
          <w:numId w:val="1003"/>
        </w:numPr>
        <w:pStyle w:val="Compact"/>
      </w:pPr>
      <w:r>
        <w:t xml:space="preserve">The impact of generational differences (e.g., Gen Z vs. older demographics) on UX/UI preferences in Kyoto.</w:t>
      </w:r>
    </w:p>
    <w:p>
      <w:pPr>
        <w:numPr>
          <w:ilvl w:val="0"/>
          <w:numId w:val="1003"/>
        </w:numPr>
        <w:pStyle w:val="Compact"/>
      </w:pPr>
      <w:r>
        <w:t xml:space="preserve">Collaborative frameworks between Kyoto’s traditional artisans and tech companies to co-create design solutions.</w:t>
      </w:r>
    </w:p>
    <w:p>
      <w:pPr>
        <w:numPr>
          <w:ilvl w:val="0"/>
          <w:numId w:val="1003"/>
        </w:numPr>
        <w:pStyle w:val="Compact"/>
      </w:pPr>
      <w:r>
        <w:t xml:space="preserve">Evaluating the ethical implications of data-driven personalization in culturally sensitive contexts.</w:t>
      </w:r>
    </w:p>
    <w:bookmarkEnd w:id="28"/>
    <w:bookmarkStart w:id="29" w:name="conclusion"/>
    <w:p>
      <w:pPr>
        <w:pStyle w:val="Heading2"/>
      </w:pPr>
      <w:r>
        <w:t xml:space="preserve">Conclusion</w:t>
      </w:r>
    </w:p>
    <w:p>
      <w:pPr>
        <w:pStyle w:val="FirstParagraph"/>
      </w:pPr>
      <w:r>
        <w:t xml:space="preserve">The role of UX/UI designers in Japan Kyoto is both a challenge and an opportunity. By harmonizing global best practices with local cultural values, these professionals can create user experiences that are not only functional but also deeply resonant with Kyoto’s identity. This thesis underscores the need for ongoing research and cross-disciplinary collaboration to ensure that UX/UI design evolves in ways that honor tradition while embracing innovation.</w:t>
      </w:r>
    </w:p>
    <w:bookmarkEnd w:id="29"/>
    <w:bookmarkStart w:id="30" w:name="references"/>
    <w:p>
      <w:pPr>
        <w:pStyle w:val="Heading2"/>
      </w:pPr>
      <w:r>
        <w:t xml:space="preserve">References</w:t>
      </w:r>
    </w:p>
    <w:p>
      <w:pPr>
        <w:numPr>
          <w:ilvl w:val="0"/>
          <w:numId w:val="1004"/>
        </w:numPr>
        <w:pStyle w:val="Compact"/>
      </w:pPr>
      <w:r>
        <w:t xml:space="preserve">Nakamura, T. (2021). *Cultural Adaptation in UI Design: A Case Study of Japan*. Journal of Interactive Media, 15(3), 45–67.</w:t>
      </w:r>
    </w:p>
    <w:p>
      <w:pPr>
        <w:numPr>
          <w:ilvl w:val="0"/>
          <w:numId w:val="1004"/>
        </w:numPr>
        <w:pStyle w:val="Compact"/>
      </w:pPr>
      <w:r>
        <w:t xml:space="preserve">Yamazaki, R., &amp; Sato, H. (2019). *User Behavior in Japanese Digital Environments*. UX Japan Review, 8(2), 12–30.</w:t>
      </w:r>
    </w:p>
    <w:p>
      <w:pPr>
        <w:pStyle w:val="FirstParagraph"/>
      </w:pPr>
      <w:r>
        <w:rPr>
          <w:iCs/>
          <w:i/>
        </w:rPr>
        <w:t xml:space="preserve">Note: Replace [Your Name], [Your University], and [Insert Date] with your details before submission.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UX/UI Designers in Japan Kyoto</dc:title>
  <dc:creator/>
  <dc:language>en</dc:language>
  <cp:keywords/>
  <dcterms:created xsi:type="dcterms:W3CDTF">2026-07-21T06:45:08Z</dcterms:created>
  <dcterms:modified xsi:type="dcterms:W3CDTF">2026-07-21T06:45:08Z</dcterms:modified>
</cp:coreProperties>
</file>

<file path=docProps/custom.xml><?xml version="1.0" encoding="utf-8"?>
<Properties xmlns="http://schemas.openxmlformats.org/officeDocument/2006/custom-properties" xmlns:vt="http://schemas.openxmlformats.org/officeDocument/2006/docPropsVTypes"/>
</file>