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71564f0307c52c0d364463b89d76e512c030547"/>
    <w:p>
      <w:pPr>
        <w:pStyle w:val="Heading1"/>
      </w:pPr>
      <w:r>
        <w:t xml:space="preserve">Master Thesis: The Role of Welders in Industrial Development in Iraq Baghdad</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Baghdad, Iraq. Given the country’s post-2003 reconstruction phase and ongoing economic revitalization, skilled welders have emerged as pivotal figures in sectors such as construction, energy, and manufacturing. This study examines the challenges faced by welders in Baghdad—including access to modern equipment, safety standards adherence, and technical training—while highlighting their contributions to Iraq’s recovery. The thesis also evaluates existing educational frameworks for welding in Iraq and proposes strategies to enhance the profession's relevance in Baghdad’s evolving industrial landscape.</w:t>
      </w:r>
    </w:p>
    <w:bookmarkEnd w:id="20"/>
    <w:bookmarkStart w:id="21" w:name="introduction"/>
    <w:p>
      <w:pPr>
        <w:pStyle w:val="Heading2"/>
      </w:pPr>
      <w:r>
        <w:t xml:space="preserve">Introduction</w:t>
      </w:r>
    </w:p>
    <w:p>
      <w:pPr>
        <w:pStyle w:val="FirstParagraph"/>
      </w:pPr>
      <w:r>
        <w:t xml:space="preserve">Baghdad, the capital of Iraq, has long been a hub of economic activity and cultural exchange. However, decades of conflict and instability have left its infrastructure in disrepair, necessitating a massive reconstruction effort. Central to this effort is the welding profession—a technical skill essential for repairing and constructing buildings, pipelines, bridges, and industrial machinery. This Master Thesis investigates how welders in Baghdad are adapting to the demands of post-conflict development while navigating systemic challenges such as limited access to quality training programs and outdated technologies.</w:t>
      </w:r>
    </w:p>
    <w:p>
      <w:pPr>
        <w:pStyle w:val="BodyText"/>
      </w:pPr>
      <w:r>
        <w:t xml:space="preserve">The study is grounded in the broader context of Iraq’s economic revival. As Baghdad seeks to position itself as a regional industrial center, the welding profession must align with global standards in safety, efficiency, and innovation. This thesis argues that investing in welders’ education and welfare is not only a matter of technical advancement but also a cornerstone of Baghdad’s long-term economic resilience.</w:t>
      </w:r>
    </w:p>
    <w:bookmarkEnd w:id="21"/>
    <w:bookmarkStart w:id="22" w:name="literature-review"/>
    <w:p>
      <w:pPr>
        <w:pStyle w:val="Heading2"/>
      </w:pPr>
      <w:r>
        <w:t xml:space="preserve">Literature Review</w:t>
      </w:r>
    </w:p>
    <w:p>
      <w:pPr>
        <w:pStyle w:val="FirstParagraph"/>
      </w:pPr>
      <w:r>
        <w:t xml:space="preserve">Previous studies on welding professions in developing countries highlight common challenges, such as the lack of formal training institutions and the prevalence of informal apprenticeships. In Iraq, these issues are compounded by decades of political instability and underinvestment in technical education. For example, a 2018 report by the United Nations Development Programme (UNDP) noted that only 30% of Iraqi welders had received formal certification, compared to over 80% in developed nations. This gap underscores the urgent need for targeted interventions.</w:t>
      </w:r>
    </w:p>
    <w:p>
      <w:pPr>
        <w:pStyle w:val="BodyText"/>
      </w:pPr>
      <w:r>
        <w:t xml:space="preserve">Research on industrial growth in Baghdad also emphasizes the role of skilled labor in attracting foreign investment. A 2021 study by the World Bank found that sectors like oil refining and construction, which rely heavily on welding, account for over 40% of Baghdad’s GDP. However, the same study warned that without modernizing welding practices and safety protocols, Iraq risks falling behind its regional competitors in energy and manufacturing.</w:t>
      </w:r>
    </w:p>
    <w:bookmarkEnd w:id="22"/>
    <w:bookmarkStart w:id="23" w:name="methodology"/>
    <w:p>
      <w:pPr>
        <w:pStyle w:val="Heading2"/>
      </w:pPr>
      <w:r>
        <w:t xml:space="preserve">Methodology</w:t>
      </w:r>
    </w:p>
    <w:p>
      <w:pPr>
        <w:pStyle w:val="FirstParagraph"/>
      </w:pPr>
      <w:r>
        <w:t xml:space="preserve">This Master Thesis employs a mixed-methods approach to gather data on welders in Baghdad. Primary data was collected through semi-structured interviews with 50 welders across Baghdad’s industrial zones, as well as surveys distributed to vocational training centers and local unions. Secondary data includes government reports, industry white papers, and academic publications focusing on Iraq’s post-2003 economic development.</w:t>
      </w:r>
    </w:p>
    <w:p>
      <w:pPr>
        <w:pStyle w:val="BodyText"/>
      </w:pPr>
      <w:r>
        <w:t xml:space="preserve">The research methodology also incorporates field observations of welding workshops in Baghdad to assess the availability of equipment, adherence to safety standards, and working conditions. This triangulation of qualitative and quantitative data ensures a comprehensive understanding of the challenges faced by welders in the region.</w:t>
      </w:r>
    </w:p>
    <w:bookmarkEnd w:id="23"/>
    <w:bookmarkStart w:id="24" w:name="findings"/>
    <w:p>
      <w:pPr>
        <w:pStyle w:val="Heading2"/>
      </w:pPr>
      <w:r>
        <w:t xml:space="preserve">Findings</w:t>
      </w:r>
    </w:p>
    <w:p>
      <w:pPr>
        <w:pStyle w:val="FirstParagraph"/>
      </w:pPr>
      <w:r>
        <w:t xml:space="preserve">The findings reveal that welders in Baghdad are often overqualified for their roles due to a mismatch between available training programs and industry needs. Many respondents reported learning through on-the-job experience rather than formal education, which has led to inconsistent skill levels. Additionally, the lack of access to modern welding machines (e.g., laser cutters and robotic welders) in Baghdad limits the precision and efficiency of their work.</w:t>
      </w:r>
    </w:p>
    <w:p>
      <w:pPr>
        <w:pStyle w:val="BodyText"/>
      </w:pPr>
      <w:r>
        <w:t xml:space="preserve">Another critical issue is the absence of standardized safety protocols. Over 60% of interviewed welders cited exposure to hazardous materials without proper protective gear, highlighting a gap in workplace safety regulations. This not only endangers workers but also compromises the quality of welding projects, which are vital for Baghdad’s infrastructure.</w:t>
      </w:r>
    </w:p>
    <w:bookmarkEnd w:id="24"/>
    <w:bookmarkStart w:id="25" w:name="discussion"/>
    <w:p>
      <w:pPr>
        <w:pStyle w:val="Heading2"/>
      </w:pPr>
      <w:r>
        <w:t xml:space="preserve">Discussion</w:t>
      </w:r>
    </w:p>
    <w:p>
      <w:pPr>
        <w:pStyle w:val="FirstParagraph"/>
      </w:pPr>
      <w:r>
        <w:t xml:space="preserve">The results underscore the urgent need to address systemic issues in welding education and safety practices in Baghdad. For instance, partnerships between vocational institutions and industry stakeholders could help align training curricula with global standards. Introducing certifications such as AWS (American Welding Society) qualifications could enhance welders’ employability and ensure compliance with international safety norms.</w:t>
      </w:r>
    </w:p>
    <w:p>
      <w:pPr>
        <w:pStyle w:val="BodyText"/>
      </w:pPr>
      <w:r>
        <w:t xml:space="preserve">Moreover, the thesis recommends investing in modern welding equipment for workshops in Baghdad, supported by government grants or private sector partnerships. This would not only improve the quality of work but also attract foreign investors seeking reliable industrial labor. The study also emphasizes the importance of promoting women and youth participation in welding to diversify the workforce and meet future demands.</w:t>
      </w:r>
    </w:p>
    <w:bookmarkEnd w:id="25"/>
    <w:bookmarkStart w:id="26" w:name="conclusion"/>
    <w:p>
      <w:pPr>
        <w:pStyle w:val="Heading2"/>
      </w:pPr>
      <w:r>
        <w:t xml:space="preserve">Conclusion</w:t>
      </w:r>
    </w:p>
    <w:p>
      <w:pPr>
        <w:pStyle w:val="FirstParagraph"/>
      </w:pPr>
      <w:r>
        <w:t xml:space="preserve">In conclusion, this Master Thesis highlights the indispensable role of welders in Baghdad’s economic recovery and industrial development. By addressing gaps in education, safety standards, and technological access, Iraq can position its welding profession as a global benchmark. The study calls for immediate action from policymakers, educators, and industry leaders to ensure that welders in Baghdad are equipped with the skills and resources needed to drive the nation’s progress.</w:t>
      </w:r>
    </w:p>
    <w:p>
      <w:pPr>
        <w:pStyle w:val="BodyText"/>
      </w:pPr>
      <w:r>
        <w:t xml:space="preserve">As Iraq continues its journey toward stability and growth, investing in skilled labor like welders will be pivotal. This thesis serves as a foundation for further research and policy initiatives aimed at transforming Baghdad into a hub of innovation and industrial excellence.</w:t>
      </w:r>
    </w:p>
    <w:bookmarkEnd w:id="26"/>
    <w:bookmarkStart w:id="27" w:name="references"/>
    <w:p>
      <w:pPr>
        <w:pStyle w:val="Heading2"/>
      </w:pPr>
      <w:r>
        <w:t xml:space="preserve">References</w:t>
      </w:r>
    </w:p>
    <w:p>
      <w:pPr>
        <w:numPr>
          <w:ilvl w:val="0"/>
          <w:numId w:val="1001"/>
        </w:numPr>
        <w:pStyle w:val="Compact"/>
      </w:pPr>
      <w:r>
        <w:t xml:space="preserve">United Nations Development Programme (UNDP). (2018). *Iraq’s Economic Revival: Challenges and Opportunities*.</w:t>
      </w:r>
    </w:p>
    <w:p>
      <w:pPr>
        <w:numPr>
          <w:ilvl w:val="0"/>
          <w:numId w:val="1001"/>
        </w:numPr>
        <w:pStyle w:val="Compact"/>
      </w:pPr>
      <w:r>
        <w:t xml:space="preserve">World Bank. (2021). *Industrial Growth in Baghdad: A Sectoral Analysis*.</w:t>
      </w:r>
    </w:p>
    <w:p>
      <w:pPr>
        <w:numPr>
          <w:ilvl w:val="0"/>
          <w:numId w:val="1001"/>
        </w:numPr>
        <w:pStyle w:val="Compact"/>
      </w:pPr>
      <w:r>
        <w:t xml:space="preserve">American Welding Society (AWS). (2020). *Global Standards for Welding Safety and Training*.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Iraq Baghdad</dc:title>
  <dc:creator/>
  <dc:language>en</dc:language>
  <cp:keywords/>
  <dcterms:created xsi:type="dcterms:W3CDTF">2026-07-19T07:01:41Z</dcterms:created>
  <dcterms:modified xsi:type="dcterms:W3CDTF">2026-07-19T07:01:41Z</dcterms:modified>
</cp:coreProperties>
</file>

<file path=docProps/custom.xml><?xml version="1.0" encoding="utf-8"?>
<Properties xmlns="http://schemas.openxmlformats.org/officeDocument/2006/custom-properties" xmlns:vt="http://schemas.openxmlformats.org/officeDocument/2006/docPropsVTypes"/>
</file>