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 Context:</w:t>
      </w:r>
      <w:r>
        <w:t xml:space="preserve"> </w:t>
      </w:r>
      <w:r>
        <w:t xml:space="preserve">Kabul, Afghanistan</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capabilities, research output, and ethical standing of a designated Academic Researcher operating within the higher education and scientific sectors of Kabul, Afghanistan. The purpose of this review is to evaluate the researcher's adherence to international academic standards while acknowledging the unique socio-political and infrastructural challenges inherent to the current environment in Afghanistan.</w:t>
      </w:r>
    </w:p>
    <w:p>
      <w:pPr>
        <w:pStyle w:val="BodyText"/>
      </w:pPr>
      <w:r>
        <w:t xml:space="preserve">The review focuses on the researcher's ability to conduct rigorous inquiry, disseminate findings, mentor students, and contribute to the intellectual resilience of the academic community in Kabul. Given the evolving landscape in Afghanistan, this report places significant weight on the researcher's adaptability, integrity, and commitment to preserving the continuity of scholarly work despite external constraints.</w:t>
      </w:r>
    </w:p>
    <w:bookmarkEnd w:id="21"/>
    <w:bookmarkStart w:id="22" w:name="Xc76ae07db715f2501015e6603b71d671b226a69"/>
    <w:p>
      <w:pPr>
        <w:pStyle w:val="Heading2"/>
      </w:pPr>
      <w:r>
        <w:t xml:space="preserve">2. Research Quality and Methodological Rigor</w:t>
      </w:r>
    </w:p>
    <w:p>
      <w:pPr>
        <w:pStyle w:val="FirstParagraph"/>
      </w:pPr>
      <w:r>
        <w:t xml:space="preserve">The primary criterion for evaluating an Academic Researcher is the quality of their work. In the context of Kabul, where access to global databases and advanced laboratory equipment may be limited, the researcher has demonstrated commendable methodological rigor. The reviewed publications and project proposals exhibit a strong grasp of theoretical frameworks and appropriate data collection techniques.</w:t>
      </w:r>
    </w:p>
    <w:p>
      <w:pPr>
        <w:pStyle w:val="BodyText"/>
      </w:pPr>
      <w:r>
        <w:t xml:space="preserve">The researcher has successfully navigated resource limitations by utilizing robust qualitative methods and leveraging available local data sets. Their work on socio-economic indicators and educational outcomes in Afghanistan provides critical insights that are both locally relevant and of interest to the international community. The analysis is logical, evidence-based, and free from significant bias, reflecting a high standard of academic integrity.</w:t>
      </w:r>
    </w:p>
    <w:bookmarkEnd w:id="22"/>
    <w:bookmarkStart w:id="23" w:name="relevance-to-local-and-global-contexts"/>
    <w:p>
      <w:pPr>
        <w:pStyle w:val="Heading2"/>
      </w:pPr>
      <w:r>
        <w:t xml:space="preserve">3. Relevance to Local and Global Contexts</w:t>
      </w:r>
    </w:p>
    <w:p>
      <w:pPr>
        <w:pStyle w:val="FirstParagraph"/>
      </w:pPr>
      <w:r>
        <w:t xml:space="preserve">A key strength of this Academic Researcher is the relevance of their work to the immediate needs of Afghanistan. Research conducted in Kabul must address pressing issues such as public health, education reform, economic stability, and cultural preservation. This researcher has consistently aligned their projects with these priorities, ensuring that their findings have practical applications for policymakers and community leaders in Kabul.</w:t>
      </w:r>
    </w:p>
    <w:p>
      <w:pPr>
        <w:pStyle w:val="BodyText"/>
      </w:pPr>
      <w:r>
        <w:t xml:space="preserve">Furthermore, the researcher has managed to bridge the gap between local realities and global academic discourse. By publishing in both regional and international journals, they have ensured that the voice of Afghan scholarship is heard globally. This dual focus is essential for maintaining the visibility of Afghan academia on the world stage and attracting potential collaborations and funding.</w:t>
      </w:r>
    </w:p>
    <w:bookmarkEnd w:id="23"/>
    <w:bookmarkStart w:id="24" w:name="ethical-standards-and-integrity"/>
    <w:p>
      <w:pPr>
        <w:pStyle w:val="Heading2"/>
      </w:pPr>
      <w:r>
        <w:t xml:space="preserve">4. Ethical Standards and Integrity</w:t>
      </w:r>
    </w:p>
    <w:p>
      <w:pPr>
        <w:pStyle w:val="FirstParagraph"/>
      </w:pPr>
      <w:r>
        <w:t xml:space="preserve">Ethical conduct is paramount in academic research, particularly in sensitive environments like Afghanistan. This Peer Review Report confirms that the Academic Researcher has maintained the highest standards of ethical behavior. There is no evidence of plagiarism, data fabrication, or unethical treatment of human subjects.</w:t>
      </w:r>
    </w:p>
    <w:p>
      <w:pPr>
        <w:pStyle w:val="BodyText"/>
      </w:pPr>
      <w:r>
        <w:t xml:space="preserve">The researcher has shown particular sensitivity to cultural norms and safety concerns when conducting fieldwork in Kabul and surrounding provinces. Informed consent processes have been adapted to be culturally appropriate while remaining compliant with international ethical guidelines. This commitment to ethics enhances the credibility of their work and protects the dignity of participants.</w:t>
      </w:r>
    </w:p>
    <w:bookmarkEnd w:id="24"/>
    <w:bookmarkStart w:id="25" w:name="mentorship-and-academic-leadership"/>
    <w:p>
      <w:pPr>
        <w:pStyle w:val="Heading2"/>
      </w:pPr>
      <w:r>
        <w:t xml:space="preserve">5. Mentorship and Academic Leadership</w:t>
      </w:r>
    </w:p>
    <w:p>
      <w:pPr>
        <w:pStyle w:val="FirstParagraph"/>
      </w:pPr>
      <w:r>
        <w:t xml:space="preserve">Beyond individual research output, an Academic Researcher in Kabul plays a vital role in mentoring the next generation of scholars. This report highlights the researcher's dedication to teaching and guiding graduate students and junior faculty members. Despite challenges in university infrastructure, the researcher has fostered a supportive learning environment that encourages critical thinking and academic curiosity.</w:t>
      </w:r>
    </w:p>
    <w:p>
      <w:pPr>
        <w:pStyle w:val="BodyText"/>
      </w:pPr>
      <w:r>
        <w:t xml:space="preserve">The researcher has actively participated in curriculum development and has organized workshops to enhance research skills among colleagues. This leadership is crucial for sustaining the academic ecosystem in Afghanistan, ensuring that knowledge transfer continues uninterrupted.</w:t>
      </w:r>
    </w:p>
    <w:bookmarkEnd w:id="25"/>
    <w:bookmarkStart w:id="26" w:name="challenges-and-recommendations"/>
    <w:p>
      <w:pPr>
        <w:pStyle w:val="Heading2"/>
      </w:pPr>
      <w:r>
        <w:t xml:space="preserve">6. Challenges and Recommendations</w:t>
      </w:r>
    </w:p>
    <w:p>
      <w:pPr>
        <w:pStyle w:val="FirstParagraph"/>
      </w:pPr>
      <w:r>
        <w:t xml:space="preserve">While the performance of this Academic Researcher is exemplary, the review acknowledges significant external challenges. Limited internet connectivity, restricted access to international conferences, and funding shortages in Kabul pose ongoing obstacles. To mitigate these issues, it is recommended that the researcher continue to pursue virtual collaborations and open-access publishing strategies.</w:t>
      </w:r>
    </w:p>
    <w:p>
      <w:pPr>
        <w:pStyle w:val="BodyText"/>
      </w:pPr>
      <w:r>
        <w:t xml:space="preserve">Additionally, the researcher is encouraged to seek partnerships with international NGOs and academic institutions that can provide technical support and resources. Strengthening these networks will not only benefit the individual researcher but also contribute to the broader revitalization of academic institutions in Afghanistan.</w:t>
      </w:r>
    </w:p>
    <w:bookmarkEnd w:id="26"/>
    <w:bookmarkStart w:id="27" w:name="conclusion"/>
    <w:p>
      <w:pPr>
        <w:pStyle w:val="Heading2"/>
      </w:pPr>
      <w:r>
        <w:t xml:space="preserve">7. Conclusion</w:t>
      </w:r>
    </w:p>
    <w:p>
      <w:pPr>
        <w:pStyle w:val="FirstParagraph"/>
      </w:pPr>
      <w:r>
        <w:t xml:space="preserve">In conclusion, this Peer Review Report affirms that the evaluated Academic Researcher is a valuable asset to the scholarly community in Kabul, Afghanistan. Their work demonstrates excellence in research quality, ethical integrity, and social relevance. Despite the complex challenges facing the region, this researcher has shown resilience and a steadfast commitment to advancing knowledge.</w:t>
      </w:r>
    </w:p>
    <w:p>
      <w:pPr>
        <w:pStyle w:val="BodyText"/>
      </w:pPr>
      <w:r>
        <w:t xml:space="preserve">It is the recommendation of this review panel that the researcher be recognized for their contributions and supported in their ongoing efforts to uphold the standards of academia in Afghanistan. Their work serves as a beacon of intellectual continuity and hope for the future of higher education in Kabul.</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Academic Reviewer</w:t>
      </w:r>
    </w:p>
    <w:p>
      <w:pPr>
        <w:pStyle w:val="BodyText"/>
      </w:pPr>
      <w:r>
        <w:rPr>
          <w:bCs/>
          <w:b/>
        </w:rPr>
        <w:t xml:space="preserve">Affiliation:</w:t>
      </w:r>
      <w:r>
        <w:t xml:space="preserve"> </w:t>
      </w:r>
      <w:r>
        <w:t xml:space="preserve">[Institution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2026-10-10T08:52:10Z</dcterms:created>
  <dcterms:modified xsi:type="dcterms:W3CDTF">2026-10-10T08:52:10Z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