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6" w:name="peer-review-report"/>
    <w:p>
      <w:pPr>
        <w:pStyle w:val="Heading1"/>
      </w:pPr>
      <w:r>
        <w:t xml:space="preserve">Peer Review Report</w:t>
      </w:r>
    </w:p>
    <w:p>
      <w:pPr>
        <w:pStyle w:val="FirstParagraph"/>
      </w:pPr>
      <w:r>
        <w:t xml:space="preserve">Evaluation of Academic Researcher Performance and Contributions</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Toronto, Ontario, Canada</w:t>
      </w:r>
      <w:r>
        <w:br/>
      </w:r>
      <w:r>
        <w:rPr>
          <w:bCs/>
          <w:b/>
        </w:rPr>
        <w:t xml:space="preserve">Institution:</w:t>
      </w:r>
      <w:r>
        <w:t xml:space="preserve"> </w:t>
      </w:r>
      <w:r>
        <w:t xml:space="preserve">University of Toronto (Example)</w:t>
      </w:r>
    </w:p>
    <w:p>
      <w:pPr>
        <w:pStyle w:val="BodyText"/>
      </w:pPr>
      <w:r>
        <w:rPr>
          <w:bCs/>
          <w:b/>
        </w:rPr>
        <w:t xml:space="preserve">Subject:</w:t>
      </w:r>
      <w:r>
        <w:t xml:space="preserve"> </w:t>
      </w:r>
      <w:r>
        <w:t xml:space="preserve">Dr. Elena Vance</w:t>
      </w:r>
      <w:r>
        <w:br/>
      </w:r>
      <w:r>
        <w:rPr>
          <w:bCs/>
          <w:b/>
        </w:rPr>
        <w:t xml:space="preserve">Department:</w:t>
      </w:r>
      <w:r>
        <w:t xml:space="preserve"> </w:t>
      </w:r>
      <w:r>
        <w:t xml:space="preserve">Department of Environmental Science</w:t>
      </w:r>
      <w:r>
        <w:br/>
      </w:r>
      <w:r>
        <w:rPr>
          <w:bCs/>
          <w:b/>
        </w:rPr>
        <w:t xml:space="preserve">Review Period:</w:t>
      </w:r>
      <w:r>
        <w:t xml:space="preserve"> </w:t>
      </w:r>
      <w:r>
        <w:t xml:space="preserve">January 2022 – December 2022</w:t>
      </w:r>
    </w:p>
    <w:bookmarkStart w:id="20" w:name="introduction-and-scope-of-review"/>
    <w:p>
      <w:pPr>
        <w:pStyle w:val="Heading2"/>
      </w:pPr>
      <w:r>
        <w:t xml:space="preserve">1. Introduction and Scope of Review</w:t>
      </w:r>
    </w:p>
    <w:p>
      <w:pPr>
        <w:pStyle w:val="FirstParagraph"/>
      </w:pPr>
      <w:r>
        <w:t xml:space="preserve">This Peer Review Report serves as a comprehensive evaluation of the professional activities, research output, and academic contributions of the subject Academic Researcher. Conducted in accordance with the rigorous standards established by higher education institutions in Canada Toronto, this review aims to assess the researcher's alignment with the strategic goals of the university and the broader scientific community. The evaluation focuses on the quality of scholarship, the impact of published work, grant acquisition, and the researcher's role in fostering a collaborative academic environment within the Greater Toronto Area.</w:t>
      </w:r>
    </w:p>
    <w:p>
      <w:pPr>
        <w:pStyle w:val="BodyText"/>
      </w:pPr>
      <w:r>
        <w:t xml:space="preserve">The review process involved a detailed analysis of bibliometric data, a qualitative assessment of recent publications, and feedback from colleagues and graduate students. The objective is to provide a transparent and constructive assessment that supports the researcher's career progression while maintaining the high academic integrity expected in Canadian universities.</w:t>
      </w:r>
    </w:p>
    <w:bookmarkEnd w:id="20"/>
    <w:bookmarkStart w:id="21" w:name="research-output-and-scholarly-impact"/>
    <w:p>
      <w:pPr>
        <w:pStyle w:val="Heading2"/>
      </w:pPr>
      <w:r>
        <w:t xml:space="preserve">2. Research Output and Scholarly Impact</w:t>
      </w:r>
    </w:p>
    <w:p>
      <w:pPr>
        <w:pStyle w:val="FirstParagraph"/>
      </w:pPr>
      <w:r>
        <w:t xml:space="preserve">The primary criterion for evaluating an Academic Researcher is the quality and impact of their scholarly work. During the review period, the subject demonstrated a robust commitment to advancing knowledge in their field. The researcher published four peer-reviewed articles in high-impact international journals, including two in Q1-ranked publications. This output is consistent with the expectations for tenure-track faculty in Canada Toronto, where research excellence is paramount.</w:t>
      </w:r>
    </w:p>
    <w:p>
      <w:pPr>
        <w:pStyle w:val="BodyText"/>
      </w:pPr>
      <w:r>
        <w:t xml:space="preserve">The thematic focus of the research—urban sustainability and climate resilience—directly addresses critical issues facing Toronto and the province of Ontario. The work has been cited 45 times within the first year of publication, indicating a strong resonance with the global scientific community. Furthermore, the researcher successfully integrated interdisciplinary approaches, collaborating with experts in data science and urban planning, which reflects the collaborative ethos encouraged by Canadian funding agencies such as the Natural Sciences and Engineering Research Council of Canada (NSERC).</w:t>
      </w:r>
    </w:p>
    <w:bookmarkEnd w:id="21"/>
    <w:bookmarkStart w:id="22" w:name="X4bb6e624859b21f4f10b212e14ee91be7622d79"/>
    <w:p>
      <w:pPr>
        <w:pStyle w:val="Heading2"/>
      </w:pPr>
      <w:r>
        <w:t xml:space="preserve">3. Grant Acquisition and Financial Stewardship</w:t>
      </w:r>
    </w:p>
    <w:p>
      <w:pPr>
        <w:pStyle w:val="FirstParagraph"/>
      </w:pPr>
      <w:r>
        <w:t xml:space="preserve">Securing external funding is a vital component of an Academic Researcher's role, ensuring the sustainability of research programs and the support of graduate students. The subject has shown exceptional skill in grant writing and financial management. Notably, they secured a competitive Discovery Grant from NSERC and a regional innovation grant from the Ontario Ministry of Research, Innovation and Science.</w:t>
      </w:r>
    </w:p>
    <w:p>
      <w:pPr>
        <w:pStyle w:val="BodyText"/>
      </w:pPr>
      <w:r>
        <w:t xml:space="preserve">These achievements not only validate the significance of the proposed research but also demonstrate the researcher's ability to navigate the complex funding landscape in Canada. The funds have been utilized effectively to support laboratory operations, conference travel, and the stipends of two PhD candidates, thereby contributing to the economic and intellectual vitality of the department.</w:t>
      </w:r>
    </w:p>
    <w:bookmarkEnd w:id="22"/>
    <w:bookmarkStart w:id="23" w:name="mentorship-and-academic-leadership"/>
    <w:p>
      <w:pPr>
        <w:pStyle w:val="Heading2"/>
      </w:pPr>
      <w:r>
        <w:t xml:space="preserve">4. Mentorship and Academic Leadership</w:t>
      </w:r>
    </w:p>
    <w:p>
      <w:pPr>
        <w:pStyle w:val="FirstParagraph"/>
      </w:pPr>
      <w:r>
        <w:t xml:space="preserve">Beyond individual research achievements, the role of an Academic Researcher in Canada Toronto extends to the mentorship of the next generation of scholars. The subject has been commended for their dedication to supervising graduate students. Feedback from mentees highlights the researcher's approachability, clarity in guidance, and commitment to fostering an inclusive and supportive lab environment.</w:t>
      </w:r>
    </w:p>
    <w:p>
      <w:pPr>
        <w:pStyle w:val="BodyText"/>
      </w:pPr>
      <w:r>
        <w:t xml:space="preserve">Additionally, the researcher has taken on leadership roles within the department, serving on the Graduate Studies Committee and organizing a symposium on sustainable urban development. These activities contribute to the institutional mission and enhance the department's reputation within the Toronto academic network.</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performance is exemplary, this Peer Review Report identifies specific areas for growth to ensure continued excellence. First, it is recommended that the researcher increase their engagement with public outreach and knowledge mobilization. Given the practical implications of their work on urban policy, translating research findings for policymakers and the general public in Toronto would amplify the societal impact of their scholarship.</w:t>
      </w:r>
    </w:p>
    <w:p>
      <w:pPr>
        <w:pStyle w:val="BodyText"/>
      </w:pPr>
      <w:r>
        <w:t xml:space="preserve">Second, the researcher is encouraged to seek larger, multi-institutional grants. Collaborating with other universities across Canada could expand the scope of their projects and enhance their national profile. Finally, balancing the heavy research load with teaching responsibilities remains a challenge; developing more efficient workflows or seeking administrative support could help maintain this balance.</w:t>
      </w:r>
    </w:p>
    <w:bookmarkEnd w:id="24"/>
    <w:bookmarkStart w:id="25" w:name="conclusion"/>
    <w:p>
      <w:pPr>
        <w:pStyle w:val="Heading2"/>
      </w:pPr>
      <w:r>
        <w:t xml:space="preserve">6. Conclusion</w:t>
      </w:r>
    </w:p>
    <w:p>
      <w:pPr>
        <w:pStyle w:val="FirstParagraph"/>
      </w:pPr>
      <w:r>
        <w:t xml:space="preserve">In conclusion, this Peer Review Report affirms that the subject Academic Researcher is performing at a high level of professional competence and scholarly rigor. Their contributions to research, funding, and mentorship align well with the standards of excellence upheld by academic institutions in Canada Toronto. With the implementation of the recommended improvements, the researcher is well-positioned to make even greater contributions to their field and the university community. The review committee recommends a positive outcome regarding their current academic standing and future career development.</w:t>
      </w:r>
    </w:p>
    <w:p>
      <w:pPr>
        <w:pStyle w:val="BodyText"/>
      </w:pPr>
      <w:r>
        <w:rPr>
          <w:bCs/>
          <w:b/>
        </w:rPr>
        <w:t xml:space="preserve">Prepared by:</w:t>
      </w:r>
      <w:r>
        <w:br/>
      </w:r>
      <w:r>
        <w:t xml:space="preserve">Dr. James Sterling</w:t>
      </w:r>
      <w:r>
        <w:br/>
      </w:r>
      <w:r>
        <w:t xml:space="preserve">Senior Reviewer</w:t>
      </w:r>
      <w:r>
        <w:br/>
      </w:r>
      <w:r>
        <w:t xml:space="preserve">Faculty of Science</w:t>
      </w:r>
    </w:p>
    <w:p>
      <w:pPr>
        <w:pStyle w:val="BodyText"/>
      </w:pPr>
      <w:r>
        <w:rPr>
          <w:bCs/>
          <w:b/>
        </w:rPr>
        <w:t xml:space="preserve">Approved by:</w:t>
      </w:r>
      <w:r>
        <w:br/>
      </w:r>
      <w:r>
        <w:t xml:space="preserve">Prof. Sarah Jenkins</w:t>
      </w:r>
      <w:r>
        <w:br/>
      </w:r>
      <w:r>
        <w:t xml:space="preserve">Chair, Department of Environmental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2026-10-10T02:06:24Z</dcterms:created>
  <dcterms:modified xsi:type="dcterms:W3CDTF">2026-10-10T02:06:24Z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