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PR-2023-MRS-8942</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France Marseille</w:t>
      </w:r>
    </w:p>
    <w:bookmarkStart w:id="30" w:name="X08a258785678d5221d16d8be06ee80a0da51ed1"/>
    <w:p>
      <w:pPr>
        <w:pStyle w:val="Heading1"/>
      </w:pPr>
      <w:r>
        <w:t xml:space="preserve">Peer Review Report: Evaluation of Academic Researcher Performance</w:t>
      </w:r>
    </w:p>
    <w:p>
      <w:pPr>
        <w:pStyle w:val="FirstParagraph"/>
      </w:pPr>
      <w:r>
        <w:rPr>
          <w:bCs/>
          <w:b/>
        </w:rPr>
        <w:t xml:space="preserve">Subject:</w:t>
      </w:r>
      <w:r>
        <w:t xml:space="preserve"> </w:t>
      </w:r>
      <w:r>
        <w:t xml:space="preserve">Comprehensive Assessment of Research Output, Methodological Rigor, and Institutional Contribution.</w:t>
      </w:r>
      <w:r>
        <w:br/>
      </w:r>
      <w:r>
        <w:rPr>
          <w:bCs/>
          <w:b/>
        </w:rPr>
        <w:t xml:space="preserve">Context:</w:t>
      </w:r>
      <w:r>
        <w:t xml:space="preserve"> </w:t>
      </w:r>
      <w:r>
        <w:t xml:space="preserve">This report serves as a formal evaluation of an</w:t>
      </w:r>
      <w:r>
        <w:t xml:space="preserve"> </w:t>
      </w:r>
      <w:r>
        <w:rPr>
          <w:bCs/>
          <w:b/>
        </w:rPr>
        <w:t xml:space="preserve">Academic Researcher</w:t>
      </w:r>
      <w:r>
        <w:t xml:space="preserve"> </w:t>
      </w:r>
      <w:r>
        <w:t xml:space="preserve">affiliated with a research institution in</w:t>
      </w:r>
      <w:r>
        <w:t xml:space="preserve"> </w:t>
      </w:r>
      <w:r>
        <w:rPr>
          <w:bCs/>
          <w:b/>
        </w:rPr>
        <w:t xml:space="preserve">France Marseille</w:t>
      </w:r>
      <w:r>
        <w:t xml:space="preserve">. The review is conducted in accordance with the standards set by the French National Research Agency (ANR) and the specific academic governance of the University of Aix-Marseille and its partner laboratories.</w:t>
      </w:r>
    </w:p>
    <w:bookmarkStart w:id="20" w:name="introduction-and-scope-of-review"/>
    <w:p>
      <w:pPr>
        <w:pStyle w:val="Heading2"/>
      </w:pPr>
      <w:r>
        <w:t xml:space="preserve">1. Introduction and Scope of Review</w:t>
      </w:r>
    </w:p>
    <w:p>
      <w:pPr>
        <w:pStyle w:val="FirstParagraph"/>
      </w:pPr>
      <w:r>
        <w:t xml:space="preserve">The purpose of this</w:t>
      </w:r>
      <w:r>
        <w:t xml:space="preserve"> </w:t>
      </w:r>
      <w:r>
        <w:rPr>
          <w:bCs/>
          <w:b/>
        </w:rPr>
        <w:t xml:space="preserve">Peer Review Report</w:t>
      </w:r>
      <w:r>
        <w:t xml:space="preserve"> </w:t>
      </w:r>
      <w:r>
        <w:t xml:space="preserve">is to provide a critical, objective, and constructive analysis of the candidate's scholarly activities over the past three years. As an</w:t>
      </w:r>
      <w:r>
        <w:t xml:space="preserve"> </w:t>
      </w:r>
      <w:r>
        <w:rPr>
          <w:bCs/>
          <w:b/>
        </w:rPr>
        <w:t xml:space="preserve">Academic Researcher</w:t>
      </w:r>
      <w:r>
        <w:t xml:space="preserve"> </w:t>
      </w:r>
      <w:r>
        <w:t xml:space="preserve">operating within the dynamic intellectual ecosystem of</w:t>
      </w:r>
      <w:r>
        <w:t xml:space="preserve"> </w:t>
      </w:r>
      <w:r>
        <w:rPr>
          <w:bCs/>
          <w:b/>
        </w:rPr>
        <w:t xml:space="preserve">France Marseille</w:t>
      </w:r>
      <w:r>
        <w:t xml:space="preserve">, the candidate is expected to demonstrate not only individual excellence but also the ability to collaborate within the region's renowned interdisciplinary networks. This document evaluates the researcher's publication record, grant acquisition, teaching contributions, and ethical adherence.</w:t>
      </w:r>
    </w:p>
    <w:p>
      <w:pPr>
        <w:pStyle w:val="BodyText"/>
      </w:pPr>
      <w:r>
        <w:t xml:space="preserve">The review panel has examined the dossier with a focus on the alignment of the researcher's work with the strategic priorities of the Mediterranean region, including environmental sustainability, digital humanities, and advanced material sciences, which are key pillars of the local research agenda in Marseille.</w:t>
      </w:r>
    </w:p>
    <w:bookmarkEnd w:id="20"/>
    <w:bookmarkStart w:id="23" w:name="Xc8a23f24b556eb499e4f4a54a9478b8421c5419"/>
    <w:p>
      <w:pPr>
        <w:pStyle w:val="Heading2"/>
      </w:pPr>
      <w:r>
        <w:t xml:space="preserve">2. Evaluation of Research Output and Quality</w:t>
      </w:r>
    </w:p>
    <w:p>
      <w:pPr>
        <w:pStyle w:val="FirstParagraph"/>
      </w:pPr>
      <w:r>
        <w:t xml:space="preserve">The core competency of any</w:t>
      </w:r>
      <w:r>
        <w:t xml:space="preserve"> </w:t>
      </w:r>
      <w:r>
        <w:rPr>
          <w:bCs/>
          <w:b/>
        </w:rPr>
        <w:t xml:space="preserve">Academic Researcher</w:t>
      </w:r>
      <w:r>
        <w:t xml:space="preserve"> </w:t>
      </w:r>
      <w:r>
        <w:t xml:space="preserve">lies in the generation of new knowledge. The candidate has demonstrated a robust publication record, with a significant number of articles published in high-impact, peer-reviewed journals indexed in Scopus and Web of Science. The quality of these publications is commensurate with the expectations of a senior researcher in the French academic system.</w:t>
      </w:r>
    </w:p>
    <w:bookmarkStart w:id="21" w:name="methodological-rigor"/>
    <w:p>
      <w:pPr>
        <w:pStyle w:val="Heading3"/>
      </w:pPr>
      <w:r>
        <w:t xml:space="preserve">2.1 Methodological Rigor</w:t>
      </w:r>
    </w:p>
    <w:p>
      <w:pPr>
        <w:pStyle w:val="FirstParagraph"/>
      </w:pPr>
      <w:r>
        <w:t xml:space="preserve">The methodologies employed in the candidate's recent studies exhibit a high degree of rigor. The</w:t>
      </w:r>
      <w:r>
        <w:t xml:space="preserve"> </w:t>
      </w:r>
      <w:r>
        <w:rPr>
          <w:bCs/>
          <w:b/>
        </w:rPr>
        <w:t xml:space="preserve">Peer Review Report</w:t>
      </w:r>
      <w:r>
        <w:t xml:space="preserve"> </w:t>
      </w:r>
      <w:r>
        <w:t xml:space="preserve">notes that the experimental designs are sound, data analysis is transparent, and conclusions are well-supported by evidence. Specifically, the integration of mixed-method approaches in recent projects reflects a modern, versatile research capability that is highly valued in contemporary French academia.</w:t>
      </w:r>
    </w:p>
    <w:bookmarkEnd w:id="21"/>
    <w:bookmarkStart w:id="22" w:name="relevance-to-france-marseille"/>
    <w:p>
      <w:pPr>
        <w:pStyle w:val="Heading3"/>
      </w:pPr>
      <w:r>
        <w:t xml:space="preserve">2.2 Relevance to France Marseille</w:t>
      </w:r>
    </w:p>
    <w:p>
      <w:pPr>
        <w:pStyle w:val="FirstParagraph"/>
      </w:pPr>
      <w:r>
        <w:t xml:space="preserve">A distinct strength of the candidate's work is its contextual relevance to</w:t>
      </w:r>
      <w:r>
        <w:t xml:space="preserve"> </w:t>
      </w:r>
      <w:r>
        <w:rPr>
          <w:bCs/>
          <w:b/>
        </w:rPr>
        <w:t xml:space="preserve">France Marseille</w:t>
      </w:r>
      <w:r>
        <w:t xml:space="preserve">. The research addresses local challenges while maintaining global significance. For instance, the project focusing on coastal urbanization directly contributes to the strategic planning needs of the Marseille-Provence Metropolis. This alignment demonstrates the researcher's commitment to the societal impact of science, a key criterion for funding bodies such as the ANR and the European Research Council (ERC).</w:t>
      </w:r>
    </w:p>
    <w:bookmarkEnd w:id="22"/>
    <w:bookmarkEnd w:id="23"/>
    <w:bookmarkStart w:id="24" w:name="X0d49be3a685d62501168fdfb78cf244d0d46f3d"/>
    <w:p>
      <w:pPr>
        <w:pStyle w:val="Heading2"/>
      </w:pPr>
      <w:r>
        <w:t xml:space="preserve">3. Grant Acquisition and Resource Management</w:t>
      </w:r>
    </w:p>
    <w:p>
      <w:pPr>
        <w:pStyle w:val="FirstParagraph"/>
      </w:pPr>
      <w:r>
        <w:t xml:space="preserve">Financial sustainability is a critical aspect of the role of an</w:t>
      </w:r>
      <w:r>
        <w:t xml:space="preserve"> </w:t>
      </w:r>
      <w:r>
        <w:rPr>
          <w:bCs/>
          <w:b/>
        </w:rPr>
        <w:t xml:space="preserve">Academic Researcher</w:t>
      </w:r>
      <w:r>
        <w:t xml:space="preserve">. The candidate has successfully secured competitive funding from national and international sources. The</w:t>
      </w:r>
      <w:r>
        <w:t xml:space="preserve"> </w:t>
      </w:r>
      <w:r>
        <w:rPr>
          <w:bCs/>
          <w:b/>
        </w:rPr>
        <w:t xml:space="preserve">Peer Review Report</w:t>
      </w:r>
      <w:r>
        <w:t xml:space="preserve"> </w:t>
      </w:r>
      <w:r>
        <w:t xml:space="preserve">highlights the successful acquisition of an ANR grant, which underscores the candidate's ability to articulate compelling research proposals.</w:t>
      </w:r>
    </w:p>
    <w:p>
      <w:pPr>
        <w:pStyle w:val="BodyText"/>
      </w:pPr>
      <w:r>
        <w:t xml:space="preserve">Furthermore, the management of these funds has been exemplary. The researcher has demonstrated fiscal responsibility, ensuring that resources are allocated efficiently to support laboratory operations, student stipends, and conference travel. This capability is essential for maintaining the high standards of research infrastructure found in the laboratories of</w:t>
      </w:r>
      <w:r>
        <w:t xml:space="preserve"> </w:t>
      </w:r>
      <w:r>
        <w:rPr>
          <w:bCs/>
          <w:b/>
        </w:rPr>
        <w:t xml:space="preserve">France Marseille</w:t>
      </w:r>
      <w:r>
        <w:t xml:space="preserve">.</w:t>
      </w:r>
    </w:p>
    <w:bookmarkEnd w:id="24"/>
    <w:bookmarkStart w:id="25" w:name="teaching-supervision-and-mentorship"/>
    <w:p>
      <w:pPr>
        <w:pStyle w:val="Heading2"/>
      </w:pPr>
      <w:r>
        <w:t xml:space="preserve">4. Teaching, Supervision, and Mentorship</w:t>
      </w:r>
    </w:p>
    <w:p>
      <w:pPr>
        <w:pStyle w:val="FirstParagraph"/>
      </w:pPr>
      <w:r>
        <w:t xml:space="preserve">In the French university system, the dual role of teaching and research is paramount. The candidate has fulfilled their teaching obligations with distinction, delivering lectures that are both engaging and intellectually stimulating. Student evaluations indicate a high level of satisfaction with the clarity of instruction and the accessibility of the researcher.</w:t>
      </w:r>
    </w:p>
    <w:p>
      <w:pPr>
        <w:pStyle w:val="BodyText"/>
      </w:pPr>
      <w:r>
        <w:t xml:space="preserve">Regarding supervision, the</w:t>
      </w:r>
      <w:r>
        <w:t xml:space="preserve"> </w:t>
      </w:r>
      <w:r>
        <w:rPr>
          <w:bCs/>
          <w:b/>
        </w:rPr>
        <w:t xml:space="preserve">Academic Researcher</w:t>
      </w:r>
      <w:r>
        <w:t xml:space="preserve"> </w:t>
      </w:r>
      <w:r>
        <w:t xml:space="preserve">has effectively mentored several PhD candidates and postdoctoral fellows. The successful defense of multiple doctoral theses under their supervision is a testament to their ability to guide early-career scientists. The researcher fosters an inclusive and supportive environment, which is crucial for the development of the next generation of scholars in the Mediterranean region.</w:t>
      </w:r>
    </w:p>
    <w:bookmarkEnd w:id="25"/>
    <w:bookmarkStart w:id="26" w:name="X445709f3219f118af78e40ca0ada201246b87a5"/>
    <w:p>
      <w:pPr>
        <w:pStyle w:val="Heading2"/>
      </w:pPr>
      <w:r>
        <w:t xml:space="preserve">5. Collaboration and Institutional Engagement</w:t>
      </w:r>
    </w:p>
    <w:p>
      <w:pPr>
        <w:pStyle w:val="FirstParagraph"/>
      </w:pPr>
      <w:r>
        <w:t xml:space="preserve">Scientific progress in</w:t>
      </w:r>
      <w:r>
        <w:t xml:space="preserve"> </w:t>
      </w:r>
      <w:r>
        <w:rPr>
          <w:bCs/>
          <w:b/>
        </w:rPr>
        <w:t xml:space="preserve">France Marseille</w:t>
      </w:r>
      <w:r>
        <w:t xml:space="preserve"> </w:t>
      </w:r>
      <w:r>
        <w:t xml:space="preserve">is driven by collaboration. The candidate has actively participated in interdisciplinary consortia, working with colleagues from the Institut de Recherche pour le Développement (IRD) and the Centre National de la Recherche Scientifique (CNRS). This</w:t>
      </w:r>
      <w:r>
        <w:t xml:space="preserve"> </w:t>
      </w:r>
      <w:r>
        <w:rPr>
          <w:bCs/>
          <w:b/>
        </w:rPr>
        <w:t xml:space="preserve">Peer Review Report</w:t>
      </w:r>
      <w:r>
        <w:t xml:space="preserve"> </w:t>
      </w:r>
      <w:r>
        <w:t xml:space="preserve">commends the researcher for their proactive approach to networking, which has enhanced the visibility of their home institution.</w:t>
      </w:r>
    </w:p>
    <w:p>
      <w:pPr>
        <w:pStyle w:val="BodyText"/>
      </w:pPr>
      <w:r>
        <w:t xml:space="preserve">The researcher has also contributed to the administrative life of the department, serving on various committees related to ethics and curriculum development. This engagement reflects a strong sense of civic duty within the academic community.</w:t>
      </w:r>
    </w:p>
    <w:bookmarkEnd w:id="26"/>
    <w:bookmarkStart w:id="27" w:name="ethical-standards-and-integrity"/>
    <w:p>
      <w:pPr>
        <w:pStyle w:val="Heading2"/>
      </w:pPr>
      <w:r>
        <w:t xml:space="preserve">6. Ethical Standards and Integrity</w:t>
      </w:r>
    </w:p>
    <w:p>
      <w:pPr>
        <w:pStyle w:val="FirstParagraph"/>
      </w:pPr>
      <w:r>
        <w:t xml:space="preserve">Adherence to ethical standards is non-negotiable. The review panel has verified that the candidate's research complies with all relevant ethical guidelines, including data protection regulations (GDPR) and research integrity policies. There are no records of misconduct, plagiarism, or ethical violations. The</w:t>
      </w:r>
      <w:r>
        <w:t xml:space="preserve"> </w:t>
      </w:r>
      <w:r>
        <w:rPr>
          <w:bCs/>
          <w:b/>
        </w:rPr>
        <w:t xml:space="preserve">Academic Researcher</w:t>
      </w:r>
      <w:r>
        <w:t xml:space="preserve"> </w:t>
      </w:r>
      <w:r>
        <w:t xml:space="preserve">maintains the highest standards of honesty and transparency in all scholarly activities.</w:t>
      </w:r>
    </w:p>
    <w:bookmarkEnd w:id="27"/>
    <w:bookmarkStart w:id="29"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panel concludes that the candidate is an outstanding</w:t>
      </w:r>
      <w:r>
        <w:t xml:space="preserve"> </w:t>
      </w:r>
      <w:r>
        <w:rPr>
          <w:bCs/>
          <w:b/>
        </w:rPr>
        <w:t xml:space="preserve">Academic Researcher</w:t>
      </w:r>
      <w:r>
        <w:t xml:space="preserve"> </w:t>
      </w:r>
      <w:r>
        <w:t xml:space="preserve">who makes significant contributions to their field and to the academic community in</w:t>
      </w:r>
      <w:r>
        <w:t xml:space="preserve"> </w:t>
      </w:r>
      <w:r>
        <w:rPr>
          <w:bCs/>
          <w:b/>
        </w:rPr>
        <w:t xml:space="preserve">France Marseille</w:t>
      </w:r>
      <w:r>
        <w:t xml:space="preserve">. Their work is characterized by intellectual depth, methodological excellence, and a strong commitment to societal impact.</w:t>
      </w:r>
    </w:p>
    <w:bookmarkStart w:id="28" w:name="final-recommendation"/>
    <w:p>
      <w:pPr>
        <w:pStyle w:val="Heading3"/>
      </w:pPr>
      <w:r>
        <w:t xml:space="preserve">Final Recommendation:</w:t>
      </w:r>
    </w:p>
    <w:p>
      <w:pPr>
        <w:pStyle w:val="FirstParagraph"/>
      </w:pPr>
      <w:r>
        <w:rPr>
          <w:bCs/>
          <w:b/>
        </w:rPr>
        <w:t xml:space="preserve">Strongly Recommended</w:t>
      </w:r>
      <w:r>
        <w:t xml:space="preserve"> </w:t>
      </w:r>
      <w:r>
        <w:t xml:space="preserve">for continued employment, promotion, and future funding opportunities. The researcher is well-positioned to lead major projects that will further elevate the reputation of the institution and the region.</w:t>
      </w:r>
    </w:p>
    <w:bookmarkEnd w:id="28"/>
    <w:p>
      <w:pPr>
        <w:pStyle w:val="BodyText"/>
      </w:pPr>
      <w:r>
        <w:t xml:space="preserve">We encourage the researcher to continue leveraging the unique collaborative opportunities available in Marseille and to further expand their international partnerships. Their trajectory suggests a promising future as a leader in their discipline.</w:t>
      </w:r>
    </w:p>
    <w:p>
      <w:pPr>
        <w:pStyle w:val="BodyText"/>
      </w:pPr>
      <w:r>
        <w:rPr>
          <w:bCs/>
          <w:b/>
        </w:rPr>
        <w:t xml:space="preserve">Review Panel Chair:</w:t>
      </w:r>
      <w:r>
        <w:br/>
      </w:r>
      <w:r>
        <w:t xml:space="preserve">Prof. Jean-Luc Moreau</w:t>
      </w:r>
      <w:r>
        <w:br/>
      </w:r>
      <w:r>
        <w:t xml:space="preserve">Department of Advanced Sciences</w:t>
      </w:r>
      <w:r>
        <w:br/>
      </w:r>
      <w:r>
        <w:t xml:space="preserve">University of Aix-Marseille</w:t>
      </w:r>
    </w:p>
    <w:p>
      <w:pPr>
        <w:pStyle w:val="BodyText"/>
      </w:pPr>
      <w:r>
        <w:t xml:space="preserve">Signature and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