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Evaluation</w:t>
      </w:r>
    </w:p>
    <w:p>
      <w:pPr>
        <w:pStyle w:val="FirstParagraph"/>
      </w:pPr>
      <w:r>
        <w:rPr>
          <w:bCs/>
          <w:b/>
        </w:rPr>
        <w:t xml:space="preserve">Date:</w:t>
      </w:r>
      <w:r>
        <w:t xml:space="preserve"> </w:t>
      </w:r>
      <w:r>
        <w:t xml:space="preserve">October 24, 2023</w:t>
      </w:r>
      <w:r>
        <w:t xml:space="preserve"> </w:t>
      </w:r>
      <w:r>
        <w:rPr>
          <w:bCs/>
          <w:b/>
        </w:rPr>
        <w:t xml:space="preserve">Reference ID:</w:t>
      </w:r>
      <w:r>
        <w:t xml:space="preserve"> </w:t>
      </w:r>
      <w:r>
        <w:t xml:space="preserve">PR-FRA-2023-892</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Academic Researcher Performance and Methodological Rigor</w:t>
      </w:r>
    </w:p>
    <w:p>
      <w:pPr>
        <w:pStyle w:val="BodyText"/>
      </w:pPr>
      <w:r>
        <w:rPr>
          <w:bCs/>
          <w:b/>
        </w:rPr>
        <w:t xml:space="preserve">Location Context:</w:t>
      </w:r>
      <w:r>
        <w:t xml:space="preserve"> </w:t>
      </w:r>
      <w:r>
        <w:t xml:space="preserve">Frankfurt am Main, Germany</w:t>
      </w:r>
    </w:p>
    <w:bookmarkEnd w:id="20"/>
    <w:p>
      <w:pPr>
        <w:pStyle w:val="BodyText"/>
      </w:pPr>
      <w:r>
        <w:t xml:space="preserve">This</w:t>
      </w:r>
      <w:r>
        <w:t xml:space="preserve"> </w:t>
      </w:r>
      <w:r>
        <w:rPr>
          <w:bCs/>
          <w:b/>
        </w:rPr>
        <w:t xml:space="preserve">Peer Review Report</w:t>
      </w:r>
      <w:r>
        <w:t xml:space="preserve"> </w:t>
      </w:r>
      <w:r>
        <w:t xml:space="preserve">serves as a formal assessment of the scholarly output, methodological integrity, and professional conduct of the designated</w:t>
      </w:r>
      <w:r>
        <w:t xml:space="preserve"> </w:t>
      </w:r>
      <w:r>
        <w:rPr>
          <w:bCs/>
          <w:b/>
        </w:rPr>
        <w:t xml:space="preserve">Academic Researcher</w:t>
      </w:r>
      <w:r>
        <w:t xml:space="preserve">. The evaluation is conducted within the specific academic and regulatory framework of</w:t>
      </w:r>
      <w:r>
        <w:t xml:space="preserve"> </w:t>
      </w:r>
      <w:r>
        <w:rPr>
          <w:bCs/>
          <w:b/>
        </w:rPr>
        <w:t xml:space="preserve">Germany Frankfurt</w:t>
      </w:r>
      <w:r>
        <w:t xml:space="preserve">, adhering to the high standards of scientific excellence expected by institutions such as Goethe University Frankfurt, the Frankfurt School of Finance &amp; Management, and the Max Planck Institute for Mathematics in the Sciences. The purpose of this document is to provide a comprehensive analysis of the researcher's contributions to their field, ensuring alignment with the rigorous criteria established by the German Research Foundation (DFG) and the local academic community.</w:t>
      </w:r>
    </w:p>
    <w:bookmarkStart w:id="21" w:name="introduction-and-scope-of-review"/>
    <w:p>
      <w:pPr>
        <w:pStyle w:val="Heading2"/>
      </w:pPr>
      <w:r>
        <w:t xml:space="preserve">1. Introduction and Scope of Review</w:t>
      </w:r>
    </w:p>
    <w:p>
      <w:pPr>
        <w:pStyle w:val="FirstParagraph"/>
      </w:pPr>
      <w:r>
        <w:t xml:space="preserve">The primary objective of this</w:t>
      </w:r>
      <w:r>
        <w:t xml:space="preserve"> </w:t>
      </w:r>
      <w:r>
        <w:rPr>
          <w:bCs/>
          <w:b/>
        </w:rPr>
        <w:t xml:space="preserve">Peer Review Report</w:t>
      </w:r>
      <w:r>
        <w:t xml:space="preserve"> </w:t>
      </w:r>
      <w:r>
        <w:t xml:space="preserve">is to evaluate the quality, originality, and impact of the research conducted by the</w:t>
      </w:r>
      <w:r>
        <w:t xml:space="preserve"> </w:t>
      </w:r>
      <w:r>
        <w:rPr>
          <w:bCs/>
          <w:b/>
        </w:rPr>
        <w:t xml:space="preserve">Academic Researcher</w:t>
      </w:r>
      <w:r>
        <w:t xml:space="preserve"> </w:t>
      </w:r>
      <w:r>
        <w:t xml:space="preserve">over the past evaluation period. Given the location in</w:t>
      </w:r>
      <w:r>
        <w:t xml:space="preserve"> </w:t>
      </w:r>
      <w:r>
        <w:rPr>
          <w:bCs/>
          <w:b/>
        </w:rPr>
        <w:t xml:space="preserve">Germany Frankfurt</w:t>
      </w:r>
      <w:r>
        <w:t xml:space="preserve">, a global hub for finance, law, and social sciences, the review places particular emphasis on the relevance of the research to both international discourse and local socio-economic contexts. The review panel has examined published manuscripts, grant proposals, conference presentations, and collaborative projects.</w:t>
      </w:r>
    </w:p>
    <w:p>
      <w:pPr>
        <w:pStyle w:val="BodyText"/>
      </w:pPr>
      <w:r>
        <w:t xml:space="preserve">The assessment criteria are derived from the German Code of Conduct for Good Scientific Practice. This ensures that the</w:t>
      </w:r>
      <w:r>
        <w:t xml:space="preserve"> </w:t>
      </w:r>
      <w:r>
        <w:rPr>
          <w:bCs/>
          <w:b/>
        </w:rPr>
        <w:t xml:space="preserve">Academic Researcher</w:t>
      </w:r>
      <w:r>
        <w:t xml:space="preserve"> </w:t>
      </w:r>
      <w:r>
        <w:t xml:space="preserve">is judged not only on the volume of their output but also on the ethical soundness and reproducibility of their work. The review process is blind and independent, reflecting the transparency required in the German academic system.</w:t>
      </w:r>
    </w:p>
    <w:bookmarkEnd w:id="21"/>
    <w:bookmarkStart w:id="22" w:name="X73b15524b2cf60128ca4d55f983d96a6fe6e973"/>
    <w:p>
      <w:pPr>
        <w:pStyle w:val="Heading2"/>
      </w:pPr>
      <w:r>
        <w:t xml:space="preserve">2. Methodological Rigor and Scientific Integrity</w:t>
      </w:r>
    </w:p>
    <w:p>
      <w:pPr>
        <w:pStyle w:val="FirstParagraph"/>
      </w:pPr>
      <w:r>
        <w:t xml:space="preserve">A critical component of this</w:t>
      </w:r>
      <w:r>
        <w:t xml:space="preserve"> </w:t>
      </w:r>
      <w:r>
        <w:rPr>
          <w:bCs/>
          <w:b/>
        </w:rPr>
        <w:t xml:space="preserve">Peer Review Report</w:t>
      </w:r>
      <w:r>
        <w:t xml:space="preserve"> </w:t>
      </w:r>
      <w:r>
        <w:t xml:space="preserve">is the analysis of the</w:t>
      </w:r>
      <w:r>
        <w:t xml:space="preserve"> </w:t>
      </w:r>
      <w:r>
        <w:rPr>
          <w:bCs/>
          <w:b/>
        </w:rPr>
        <w:t xml:space="preserve">Academic Researcher</w:t>
      </w:r>
      <w:r>
        <w:t xml:space="preserve">'s methodology. The panel has observed a high degree of precision in the experimental design and data collection processes. In the context of</w:t>
      </w:r>
      <w:r>
        <w:t xml:space="preserve"> </w:t>
      </w:r>
      <w:r>
        <w:rPr>
          <w:bCs/>
          <w:b/>
        </w:rPr>
        <w:t xml:space="preserve">Germany Frankfurt</w:t>
      </w:r>
      <w:r>
        <w:t xml:space="preserve">, where interdisciplinary research is highly valued, the researcher has successfully integrated quantitative and qualitative methods to address complex research questions.</w:t>
      </w:r>
    </w:p>
    <w:p>
      <w:pPr>
        <w:pStyle w:val="BodyText"/>
      </w:pPr>
      <w:r>
        <w:t xml:space="preserve">Specifically, the adherence to data protection regulations, such as the GDPR, which is strictly enforced in Germany, has been exemplary. The</w:t>
      </w:r>
      <w:r>
        <w:t xml:space="preserve"> </w:t>
      </w:r>
      <w:r>
        <w:rPr>
          <w:bCs/>
          <w:b/>
        </w:rPr>
        <w:t xml:space="preserve">Academic Researcher</w:t>
      </w:r>
      <w:r>
        <w:t xml:space="preserve"> </w:t>
      </w:r>
      <w:r>
        <w:t xml:space="preserve">has demonstrated a robust understanding of ethical guidelines regarding human subjects and data privacy. The reproducibility of the results is a strong point; the documentation provided allows for independent verification, a cornerstone of the German scientific tradition. However, the report notes that while the statistical analysis is sound, further elaboration on the limitations of the sample size would strengthen future publications.</w:t>
      </w:r>
    </w:p>
    <w:bookmarkEnd w:id="22"/>
    <w:bookmarkStart w:id="23" w:name="Xf7872aecbb17f7a94983501d300230951c18cc1"/>
    <w:p>
      <w:pPr>
        <w:pStyle w:val="Heading2"/>
      </w:pPr>
      <w:r>
        <w:t xml:space="preserve">3. Originality and Contribution to the Field</w:t>
      </w:r>
    </w:p>
    <w:p>
      <w:pPr>
        <w:pStyle w:val="FirstParagraph"/>
      </w:pPr>
      <w:r>
        <w:t xml:space="preserve">The</w:t>
      </w:r>
      <w:r>
        <w:t xml:space="preserve"> </w:t>
      </w:r>
      <w:r>
        <w:rPr>
          <w:bCs/>
          <w:b/>
        </w:rPr>
        <w:t xml:space="preserve">Academic Researcher</w:t>
      </w:r>
      <w:r>
        <w:t xml:space="preserve"> </w:t>
      </w:r>
      <w:r>
        <w:t xml:space="preserve">has made significant contributions to their field, demonstrating a clear capacity for original thought. This</w:t>
      </w:r>
      <w:r>
        <w:t xml:space="preserve"> </w:t>
      </w:r>
      <w:r>
        <w:rPr>
          <w:bCs/>
          <w:b/>
        </w:rPr>
        <w:t xml:space="preserve">Peer Review Report</w:t>
      </w:r>
      <w:r>
        <w:t xml:space="preserve"> </w:t>
      </w:r>
      <w:r>
        <w:t xml:space="preserve">highlights several key publications that have advanced the current understanding of the subject matter. The research does not merely replicate existing studies but offers novel insights that challenge conventional wisdom.</w:t>
      </w:r>
    </w:p>
    <w:p>
      <w:pPr>
        <w:pStyle w:val="BodyText"/>
      </w:pPr>
      <w:r>
        <w:t xml:space="preserve">In the vibrant academic landscape of</w:t>
      </w:r>
      <w:r>
        <w:t xml:space="preserve"> </w:t>
      </w:r>
      <w:r>
        <w:rPr>
          <w:bCs/>
          <w:b/>
        </w:rPr>
        <w:t xml:space="preserve">Germany Frankfurt</w:t>
      </w:r>
      <w:r>
        <w:t xml:space="preserve">, the researcher's work has been particularly impactful in bridging the gap between theoretical frameworks and practical application. For instance, the recent study on [Insert Specific Topic] has been cited by leading institutions in the region, indicating a high level of engagement with the local scholarly community. The ability to contextualize findings within the broader European and global framework is a distinct strength of this</w:t>
      </w:r>
      <w:r>
        <w:t xml:space="preserve"> </w:t>
      </w:r>
      <w:r>
        <w:rPr>
          <w:bCs/>
          <w:b/>
        </w:rPr>
        <w:t xml:space="preserve">Academic Researcher</w:t>
      </w:r>
      <w:r>
        <w:t xml:space="preserve">.</w:t>
      </w:r>
    </w:p>
    <w:bookmarkEnd w:id="23"/>
    <w:bookmarkStart w:id="24" w:name="collaboration-and-academic-networking"/>
    <w:p>
      <w:pPr>
        <w:pStyle w:val="Heading2"/>
      </w:pPr>
      <w:r>
        <w:t xml:space="preserve">4. Collaboration and Academic Networking</w:t>
      </w:r>
    </w:p>
    <w:p>
      <w:pPr>
        <w:pStyle w:val="FirstParagraph"/>
      </w:pPr>
      <w:r>
        <w:t xml:space="preserve">Collaboration is a vital aspect of modern research, and this</w:t>
      </w:r>
      <w:r>
        <w:t xml:space="preserve"> </w:t>
      </w:r>
      <w:r>
        <w:rPr>
          <w:bCs/>
          <w:b/>
        </w:rPr>
        <w:t xml:space="preserve">Peer Review Report</w:t>
      </w:r>
      <w:r>
        <w:t xml:space="preserve"> </w:t>
      </w:r>
      <w:r>
        <w:t xml:space="preserve">assesses the</w:t>
      </w:r>
      <w:r>
        <w:t xml:space="preserve"> </w:t>
      </w:r>
      <w:r>
        <w:rPr>
          <w:bCs/>
          <w:b/>
        </w:rPr>
        <w:t xml:space="preserve">Academic Researcher</w:t>
      </w:r>
      <w:r>
        <w:t xml:space="preserve">'s ability to work effectively with colleagues. The researcher has actively participated in joint projects with other departments within Frankfurt-based universities and has established partnerships with international research groups. This aligns with the strategic goals of the Frankfurt Rhine-Main Metropolitan Region to foster innovation through collaboration.</w:t>
      </w:r>
    </w:p>
    <w:p>
      <w:pPr>
        <w:pStyle w:val="BodyText"/>
      </w:pPr>
      <w:r>
        <w:t xml:space="preserve">The</w:t>
      </w:r>
      <w:r>
        <w:t xml:space="preserve"> </w:t>
      </w:r>
      <w:r>
        <w:rPr>
          <w:bCs/>
          <w:b/>
        </w:rPr>
        <w:t xml:space="preserve">Academic Researcher</w:t>
      </w:r>
      <w:r>
        <w:t xml:space="preserve"> </w:t>
      </w:r>
      <w:r>
        <w:t xml:space="preserve">has been instrumental in organizing workshops and seminars that bring together scholars from diverse backgrounds. These efforts have enhanced the visibility of the institution and promoted a culture of open scientific exchange. The report commends the researcher for their mentorship of junior scientists and doctoral candidates, contributing to the development of the next generation of academics in Germany.</w:t>
      </w:r>
    </w:p>
    <w:bookmarkEnd w:id="24"/>
    <w:bookmarkStart w:id="25" w:name="Xda79409093af40bd3d15ed7d2a5582dbca223f1"/>
    <w:p>
      <w:pPr>
        <w:pStyle w:val="Heading2"/>
      </w:pPr>
      <w:r>
        <w:t xml:space="preserve">5. Areas for Improvement and Recommendations</w:t>
      </w:r>
    </w:p>
    <w:p>
      <w:pPr>
        <w:pStyle w:val="FirstParagraph"/>
      </w:pPr>
      <w:r>
        <w:t xml:space="preserve">While the overall performance of the</w:t>
      </w:r>
      <w:r>
        <w:t xml:space="preserve"> </w:t>
      </w:r>
      <w:r>
        <w:rPr>
          <w:bCs/>
          <w:b/>
        </w:rPr>
        <w:t xml:space="preserve">Academic Researcher</w:t>
      </w:r>
      <w:r>
        <w:t xml:space="preserve"> </w:t>
      </w:r>
      <w:r>
        <w:t xml:space="preserve">is commendable, this</w:t>
      </w:r>
      <w:r>
        <w:t xml:space="preserve"> </w:t>
      </w:r>
      <w:r>
        <w:rPr>
          <w:bCs/>
          <w:b/>
        </w:rPr>
        <w:t xml:space="preserve">Peer Review Report</w:t>
      </w:r>
      <w:r>
        <w:t xml:space="preserve"> </w:t>
      </w:r>
      <w:r>
        <w:t xml:space="preserve">identifies areas for potential growth. First, there is a need to increase the dissemination of research findings to non-academic audiences. Given the applied nature of many fields in</w:t>
      </w:r>
      <w:r>
        <w:t xml:space="preserve"> </w:t>
      </w:r>
      <w:r>
        <w:rPr>
          <w:bCs/>
          <w:b/>
        </w:rPr>
        <w:t xml:space="preserve">Germany Frankfurt</w:t>
      </w:r>
      <w:r>
        <w:t xml:space="preserve">, engaging with industry stakeholders and policy makers could amplify the impact of the research.</w:t>
      </w:r>
    </w:p>
    <w:p>
      <w:pPr>
        <w:pStyle w:val="BodyText"/>
      </w:pPr>
      <w:r>
        <w:t xml:space="preserve">Secondly, the researcher is encouraged to pursue more large-scale, multi-institutional grant applications. The competitive funding landscape in Germany requires strategic planning and broad collaboration. By leveraging the resources available in Frankfurt, such as the Frankfurt Cluster of Excellence, the</w:t>
      </w:r>
      <w:r>
        <w:t xml:space="preserve"> </w:t>
      </w:r>
      <w:r>
        <w:rPr>
          <w:bCs/>
          <w:b/>
        </w:rPr>
        <w:t xml:space="preserve">Academic Researcher</w:t>
      </w:r>
      <w:r>
        <w:t xml:space="preserve"> </w:t>
      </w:r>
      <w:r>
        <w:t xml:space="preserve">can secure more substantial funding for ambitious projects. Finally, while the current publication record is strong, diversifying the types of outputs, such as policy briefs or open-access monographs, would further enhance the researcher's profile.</w:t>
      </w:r>
    </w:p>
    <w:bookmarkEnd w:id="25"/>
    <w:bookmarkStart w:id="26"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Academic Researcher</w:t>
      </w:r>
      <w:r>
        <w:t xml:space="preserve"> </w:t>
      </w:r>
      <w:r>
        <w:t xml:space="preserve">is a valuable asset to the academic community in</w:t>
      </w:r>
      <w:r>
        <w:t xml:space="preserve"> </w:t>
      </w:r>
      <w:r>
        <w:rPr>
          <w:bCs/>
          <w:b/>
        </w:rPr>
        <w:t xml:space="preserve">Germany Frankfurt</w:t>
      </w:r>
      <w:r>
        <w:t xml:space="preserve">. Their work is characterized by methodological rigor, originality, and a commitment to ethical standards. The researcher has demonstrated the ability to produce high-quality scholarship that resonates with both local and international audiences. With the implementation of the recommended improvements, particularly in terms of outreach and collaborative funding, the</w:t>
      </w:r>
      <w:r>
        <w:t xml:space="preserve"> </w:t>
      </w:r>
      <w:r>
        <w:rPr>
          <w:bCs/>
          <w:b/>
        </w:rPr>
        <w:t xml:space="preserve">Academic Researcher</w:t>
      </w:r>
      <w:r>
        <w:t xml:space="preserve"> </w:t>
      </w:r>
      <w:r>
        <w:t xml:space="preserve">is well-positioned to continue making significant contributions to their field. The review panel recommends the continuation of support and resources for the researcher's ongoing projects.</w:t>
      </w:r>
    </w:p>
    <w:p>
      <w:pPr>
        <w:pStyle w:val="BodyText"/>
      </w:pPr>
      <w:r>
        <w:rPr>
          <w:bCs/>
          <w:b/>
        </w:rPr>
        <w:t xml:space="preserve">Review Panel Chair:</w:t>
      </w:r>
    </w:p>
    <w:p>
      <w:pPr>
        <w:pStyle w:val="BodyText"/>
      </w:pPr>
      <w:r>
        <w:t xml:space="preserve">Prof. Dr. [Name Placeholder]</w:t>
      </w:r>
    </w:p>
    <w:p>
      <w:pPr>
        <w:pStyle w:val="BodyText"/>
      </w:pPr>
      <w:r>
        <w:t xml:space="preserve">Department of [Department Placeholder]</w:t>
      </w:r>
    </w:p>
    <w:p>
      <w:pPr>
        <w:pStyle w:val="BodyText"/>
      </w:pPr>
      <w:r>
        <w:t xml:space="preserve">Frankfurt am Main, Germany</w:t>
      </w:r>
    </w:p>
    <w:p>
      <w:pPr>
        <w:pStyle w:val="BodyText"/>
      </w:pPr>
      <w:r>
        <w:t xml:space="preserve">This document is confidential and intended solely for the use of the recipient. It is prepared in accordance with the standards of the German Research Foundation (DFG).</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Evaluation</dc:title>
  <dc:creator/>
  <dc:language>en</dc:language>
  <cp:keywords/>
  <dcterms:created xsi:type="dcterms:W3CDTF">2026-10-10T02:03:32Z</dcterms:created>
  <dcterms:modified xsi:type="dcterms:W3CDTF">2026-10-10T02:03:32Z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