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Accra, Ghana</w:t>
      </w:r>
      <w:r>
        <w:br/>
      </w:r>
      <w:r>
        <w:rPr>
          <w:bCs/>
          <w:b/>
        </w:rPr>
        <w:t xml:space="preserve">Review Type:</w:t>
      </w:r>
      <w:r>
        <w:t xml:space="preserve"> </w:t>
      </w:r>
      <w:r>
        <w:t xml:space="preserve">Annual Performance &amp; Research Impact</w:t>
      </w:r>
    </w:p>
    <w:p>
      <w:pPr>
        <w:pStyle w:val="BodyText"/>
      </w:pPr>
      <w:r>
        <w:rPr>
          <w:bCs/>
          <w:b/>
        </w:rPr>
        <w:t xml:space="preserve">Subject:</w:t>
      </w:r>
      <w:r>
        <w:t xml:space="preserve"> </w:t>
      </w:r>
      <w:r>
        <w:t xml:space="preserve">Dr. Kwame Mensah (Example)</w:t>
      </w:r>
      <w:r>
        <w:br/>
      </w:r>
      <w:r>
        <w:rPr>
          <w:bCs/>
          <w:b/>
        </w:rPr>
        <w:t xml:space="preserve">Department:</w:t>
      </w:r>
      <w:r>
        <w:t xml:space="preserve"> </w:t>
      </w:r>
      <w:r>
        <w:t xml:space="preserve">Faculty of Science</w:t>
      </w:r>
      <w:r>
        <w:br/>
      </w:r>
      <w:r>
        <w:rPr>
          <w:bCs/>
          <w:b/>
        </w:rPr>
        <w:t xml:space="preserve">Institution:</w:t>
      </w:r>
      <w:r>
        <w:t xml:space="preserve"> </w:t>
      </w:r>
      <w:r>
        <w:t xml:space="preserve">University of Ghana, Legon</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conduct, research output, and academic integrity of the designated</w:t>
      </w:r>
      <w:r>
        <w:t xml:space="preserve"> </w:t>
      </w:r>
      <w:r>
        <w:rPr>
          <w:bCs/>
          <w:b/>
        </w:rPr>
        <w:t xml:space="preserve">Academic Researcher</w:t>
      </w:r>
      <w:r>
        <w:t xml:space="preserve">. The review process has been conducted in strict adherence to the academic standards set forth by the University of Ghana and the broader scholarly community within</w:t>
      </w:r>
      <w:r>
        <w:t xml:space="preserve"> </w:t>
      </w:r>
      <w:r>
        <w:rPr>
          <w:bCs/>
          <w:b/>
        </w:rPr>
        <w:t xml:space="preserve">Ghana Accra</w:t>
      </w:r>
      <w:r>
        <w:t xml:space="preserve">. The primary objective of this document is to assess the researcher's alignment with institutional goals, their contribution to local and global knowledge, and their adherence to ethical research practices.</w:t>
      </w:r>
    </w:p>
    <w:bookmarkStart w:id="21" w:name="introduction-and-scope-of-review"/>
    <w:p>
      <w:pPr>
        <w:pStyle w:val="Heading2"/>
      </w:pPr>
      <w:r>
        <w:t xml:space="preserve">1. Introduction and Scope of Review</w:t>
      </w:r>
    </w:p>
    <w:p>
      <w:pPr>
        <w:pStyle w:val="FirstParagraph"/>
      </w:pPr>
      <w:r>
        <w:t xml:space="preserve">The academic landscape in</w:t>
      </w:r>
      <w:r>
        <w:t xml:space="preserve"> </w:t>
      </w:r>
      <w:r>
        <w:rPr>
          <w:bCs/>
          <w:b/>
        </w:rPr>
        <w:t xml:space="preserve">Ghana Accra</w:t>
      </w:r>
      <w:r>
        <w:t xml:space="preserve"> </w:t>
      </w:r>
      <w:r>
        <w:t xml:space="preserve">is currently undergoing a significant transformation, driven by a need for locally relevant solutions to global challenges. In this context, the role of the</w:t>
      </w:r>
      <w:r>
        <w:t xml:space="preserve"> </w:t>
      </w:r>
      <w:r>
        <w:rPr>
          <w:bCs/>
          <w:b/>
        </w:rPr>
        <w:t xml:space="preserve">Academic Researcher</w:t>
      </w:r>
      <w:r>
        <w:t xml:space="preserve"> </w:t>
      </w:r>
      <w:r>
        <w:t xml:space="preserve">is pivotal. This</w:t>
      </w:r>
      <w:r>
        <w:t xml:space="preserve"> </w:t>
      </w:r>
      <w:r>
        <w:rPr>
          <w:bCs/>
          <w:b/>
        </w:rPr>
        <w:t xml:space="preserve">Peer Review Report</w:t>
      </w:r>
      <w:r>
        <w:t xml:space="preserve"> </w:t>
      </w:r>
      <w:r>
        <w:t xml:space="preserve">evaluates the subject's performance over the past fiscal year. The scope includes an analysis of published manuscripts, grant acquisition, mentorship of junior scholars, and community engagement. The review panel consists of senior faculty members and external experts who have examined the researcher's portfolio to ensure it meets the rigorous standards expected of a scholar operating in a premier West African research hub.</w:t>
      </w:r>
    </w:p>
    <w:bookmarkEnd w:id="21"/>
    <w:bookmarkStart w:id="22" w:name="research-output-and-quality"/>
    <w:p>
      <w:pPr>
        <w:pStyle w:val="Heading2"/>
      </w:pPr>
      <w:r>
        <w:t xml:space="preserve">2. Research Output and Quality</w:t>
      </w:r>
    </w:p>
    <w:p>
      <w:pPr>
        <w:pStyle w:val="FirstParagraph"/>
      </w:pPr>
      <w:r>
        <w:t xml:space="preserve">The core mandate of any</w:t>
      </w:r>
      <w:r>
        <w:t xml:space="preserve"> </w:t>
      </w:r>
      <w:r>
        <w:rPr>
          <w:bCs/>
          <w:b/>
        </w:rPr>
        <w:t xml:space="preserve">Academic Researcher</w:t>
      </w:r>
      <w:r>
        <w:t xml:space="preserve"> </w:t>
      </w:r>
      <w:r>
        <w:t xml:space="preserve">is the generation of new knowledge. During this review period, the subject demonstrated a commendable commitment to high-quality scholarship. The</w:t>
      </w:r>
      <w:r>
        <w:t xml:space="preserve"> </w:t>
      </w:r>
      <w:r>
        <w:rPr>
          <w:bCs/>
          <w:b/>
        </w:rPr>
        <w:t xml:space="preserve">Peer Review Report</w:t>
      </w:r>
      <w:r>
        <w:t xml:space="preserve"> </w:t>
      </w:r>
      <w:r>
        <w:t xml:space="preserve">highlights the following achievements:</w:t>
      </w:r>
    </w:p>
    <w:p>
      <w:pPr>
        <w:numPr>
          <w:ilvl w:val="0"/>
          <w:numId w:val="1001"/>
        </w:numPr>
        <w:pStyle w:val="Compact"/>
      </w:pPr>
      <w:r>
        <w:rPr>
          <w:bCs/>
          <w:b/>
        </w:rPr>
        <w:t xml:space="preserve">Publications:</w:t>
      </w:r>
      <w:r>
        <w:t xml:space="preserve"> </w:t>
      </w:r>
      <w:r>
        <w:t xml:space="preserve">The researcher has published four peer-reviewed articles in high-impact international journals. Notably, two of these papers focused on environmental sustainability in the Greater Accra Region, directly addressing local ecological concerns while contributing to global discourse.</w:t>
      </w:r>
    </w:p>
    <w:p>
      <w:pPr>
        <w:numPr>
          <w:ilvl w:val="0"/>
          <w:numId w:val="1001"/>
        </w:numPr>
        <w:pStyle w:val="Compact"/>
      </w:pPr>
      <w:r>
        <w:rPr>
          <w:bCs/>
          <w:b/>
        </w:rPr>
        <w:t xml:space="preserve">Relevance:</w:t>
      </w:r>
      <w:r>
        <w:t xml:space="preserve"> </w:t>
      </w:r>
      <w:r>
        <w:t xml:space="preserve">The research topics selected were highly relevant to the socio-economic context of</w:t>
      </w:r>
      <w:r>
        <w:t xml:space="preserve"> </w:t>
      </w:r>
      <w:r>
        <w:rPr>
          <w:bCs/>
          <w:b/>
        </w:rPr>
        <w:t xml:space="preserve">Ghana Accra</w:t>
      </w:r>
      <w:r>
        <w:t xml:space="preserve">. By focusing on urbanization and public health, the</w:t>
      </w:r>
      <w:r>
        <w:t xml:space="preserve"> </w:t>
      </w:r>
      <w:r>
        <w:rPr>
          <w:bCs/>
          <w:b/>
        </w:rPr>
        <w:t xml:space="preserve">Academic Researcher</w:t>
      </w:r>
      <w:r>
        <w:t xml:space="preserve"> </w:t>
      </w:r>
      <w:r>
        <w:t xml:space="preserve">has provided data-driven insights that are valuable to policymakers in the Ghanaian government.</w:t>
      </w:r>
    </w:p>
    <w:p>
      <w:pPr>
        <w:numPr>
          <w:ilvl w:val="0"/>
          <w:numId w:val="1001"/>
        </w:numPr>
        <w:pStyle w:val="Compact"/>
      </w:pPr>
      <w:r>
        <w:rPr>
          <w:bCs/>
          <w:b/>
        </w:rPr>
        <w:t xml:space="preserve">Rigor:</w:t>
      </w:r>
      <w:r>
        <w:t xml:space="preserve"> </w:t>
      </w:r>
      <w:r>
        <w:t xml:space="preserve">The methodology employed in the studies was robust. The</w:t>
      </w:r>
      <w:r>
        <w:t xml:space="preserve"> </w:t>
      </w:r>
      <w:r>
        <w:rPr>
          <w:bCs/>
          <w:b/>
        </w:rPr>
        <w:t xml:space="preserve">Peer Review Report</w:t>
      </w:r>
      <w:r>
        <w:t xml:space="preserve"> </w:t>
      </w:r>
      <w:r>
        <w:t xml:space="preserve">confirms that statistical analyses were conducted correctly, and the interpretation of data was unbiased and logical.</w:t>
      </w:r>
    </w:p>
    <w:bookmarkEnd w:id="22"/>
    <w:bookmarkStart w:id="23" w:name="ethical-standards-and-integrity"/>
    <w:p>
      <w:pPr>
        <w:pStyle w:val="Heading2"/>
      </w:pPr>
      <w:r>
        <w:t xml:space="preserve">3. Ethical Standards and Integrity</w:t>
      </w:r>
    </w:p>
    <w:p>
      <w:pPr>
        <w:pStyle w:val="FirstParagraph"/>
      </w:pPr>
      <w:r>
        <w:t xml:space="preserve">Ethical integrity is the cornerstone of academic research. This</w:t>
      </w:r>
      <w:r>
        <w:t xml:space="preserve"> </w:t>
      </w:r>
      <w:r>
        <w:rPr>
          <w:bCs/>
          <w:b/>
        </w:rPr>
        <w:t xml:space="preserve">Peer Review Report</w:t>
      </w:r>
      <w:r>
        <w:t xml:space="preserve"> </w:t>
      </w:r>
      <w:r>
        <w:t xml:space="preserve">places significant emphasis on the researcher's adherence to ethical guidelines. In</w:t>
      </w:r>
      <w:r>
        <w:t xml:space="preserve"> </w:t>
      </w:r>
      <w:r>
        <w:rPr>
          <w:bCs/>
          <w:b/>
        </w:rPr>
        <w:t xml:space="preserve">Ghana Accra</w:t>
      </w:r>
      <w:r>
        <w:t xml:space="preserve">, where research often involves human subjects and sensitive community data, ethical compliance is non-negotiable.</w:t>
      </w:r>
    </w:p>
    <w:p>
      <w:pPr>
        <w:pStyle w:val="BodyText"/>
      </w:pPr>
      <w:r>
        <w:t xml:space="preserve">The review confirms that the</w:t>
      </w:r>
      <w:r>
        <w:t xml:space="preserve"> </w:t>
      </w:r>
      <w:r>
        <w:rPr>
          <w:bCs/>
          <w:b/>
        </w:rPr>
        <w:t xml:space="preserve">Academic Researcher</w:t>
      </w:r>
      <w:r>
        <w:t xml:space="preserve"> </w:t>
      </w:r>
      <w:r>
        <w:t xml:space="preserve">has consistently obtained necessary approvals from the Institutional Review Board (IRB) prior to commencing fieldwork. There were no instances of plagiarism, data fabrication, or misrepresentation of findings. The researcher demonstrated a deep respect for the participants involved in the studies, ensuring informed consent was obtained in a culturally appropriate manner. This commitment to ethics enhances the credibility of the institution and the researcher within the international academic community.</w:t>
      </w:r>
    </w:p>
    <w:bookmarkEnd w:id="23"/>
    <w:bookmarkStart w:id="24" w:name="collaboration-and-community-engagement"/>
    <w:p>
      <w:pPr>
        <w:pStyle w:val="Heading2"/>
      </w:pPr>
      <w:r>
        <w:t xml:space="preserve">4. Collaboration and Community Engagement</w:t>
      </w:r>
    </w:p>
    <w:p>
      <w:pPr>
        <w:pStyle w:val="FirstParagraph"/>
      </w:pPr>
      <w:r>
        <w:t xml:space="preserve">Modern research is rarely a solitary endeavor. This</w:t>
      </w:r>
      <w:r>
        <w:t xml:space="preserve"> </w:t>
      </w:r>
      <w:r>
        <w:rPr>
          <w:bCs/>
          <w:b/>
        </w:rPr>
        <w:t xml:space="preserve">Peer Review Report</w:t>
      </w:r>
      <w:r>
        <w:t xml:space="preserve"> </w:t>
      </w:r>
      <w:r>
        <w:t xml:space="preserve">evaluates the</w:t>
      </w:r>
      <w:r>
        <w:t xml:space="preserve"> </w:t>
      </w:r>
      <w:r>
        <w:rPr>
          <w:bCs/>
          <w:b/>
        </w:rPr>
        <w:t xml:space="preserve">Academic Researcher</w:t>
      </w:r>
      <w:r>
        <w:t xml:space="preserve">'s ability to collaborate with peers and engage with the community. The subject has actively participated in research consortia involving other universities in</w:t>
      </w:r>
      <w:r>
        <w:t xml:space="preserve"> </w:t>
      </w:r>
      <w:r>
        <w:rPr>
          <w:bCs/>
          <w:b/>
        </w:rPr>
        <w:t xml:space="preserve">Ghana Accra</w:t>
      </w:r>
      <w:r>
        <w:t xml:space="preserve">, fostering a spirit of interdisciplinary cooperation.</w:t>
      </w:r>
    </w:p>
    <w:p>
      <w:pPr>
        <w:pStyle w:val="BodyText"/>
      </w:pPr>
      <w:r>
        <w:t xml:space="preserve">Furthermore, the researcher has engaged in knowledge transfer activities. By presenting findings at local seminars and workshops in Accra, the</w:t>
      </w:r>
      <w:r>
        <w:t xml:space="preserve"> </w:t>
      </w:r>
      <w:r>
        <w:rPr>
          <w:bCs/>
          <w:b/>
        </w:rPr>
        <w:t xml:space="preserve">Academic Researcher</w:t>
      </w:r>
      <w:r>
        <w:t xml:space="preserve"> </w:t>
      </w:r>
      <w:r>
        <w:t xml:space="preserve">has ensured that their work is accessible to non-academic stakeholders. This engagement is crucial for ensuring that academic research translates into tangible benefits for the society in</w:t>
      </w:r>
      <w:r>
        <w:t xml:space="preserve"> </w:t>
      </w:r>
      <w:r>
        <w:rPr>
          <w:bCs/>
          <w:b/>
        </w:rPr>
        <w:t xml:space="preserve">Ghana Accra</w:t>
      </w:r>
      <w:r>
        <w:t xml:space="preserve">.</w:t>
      </w:r>
    </w:p>
    <w:bookmarkEnd w:id="24"/>
    <w:bookmarkStart w:id="25" w:name="areas-for-improvement"/>
    <w:p>
      <w:pPr>
        <w:pStyle w:val="Heading2"/>
      </w:pPr>
      <w:r>
        <w:t xml:space="preserve">5.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specific areas where the</w:t>
      </w:r>
      <w:r>
        <w:t xml:space="preserve"> </w:t>
      </w:r>
      <w:r>
        <w:rPr>
          <w:bCs/>
          <w:b/>
        </w:rPr>
        <w:t xml:space="preserve">Academic Researcher</w:t>
      </w:r>
      <w:r>
        <w:t xml:space="preserve"> </w:t>
      </w:r>
      <w:r>
        <w:t xml:space="preserve">can enhance their impact:</w:t>
      </w:r>
    </w:p>
    <w:p>
      <w:pPr>
        <w:numPr>
          <w:ilvl w:val="0"/>
          <w:numId w:val="1002"/>
        </w:numPr>
        <w:pStyle w:val="Compact"/>
      </w:pPr>
      <w:r>
        <w:rPr>
          <w:bCs/>
          <w:b/>
        </w:rPr>
        <w:t xml:space="preserve">Grant Writing:</w:t>
      </w:r>
      <w:r>
        <w:t xml:space="preserve"> </w:t>
      </w:r>
      <w:r>
        <w:t xml:space="preserve">While the quality of research is high, the researcher should focus on securing more external funding. Applying for grants from international bodies that support research in West Africa would provide the necessary resources for larger-scale projects.</w:t>
      </w:r>
    </w:p>
    <w:p>
      <w:pPr>
        <w:numPr>
          <w:ilvl w:val="0"/>
          <w:numId w:val="1002"/>
        </w:numPr>
        <w:pStyle w:val="Compact"/>
      </w:pPr>
      <w:r>
        <w:rPr>
          <w:bCs/>
          <w:b/>
        </w:rPr>
        <w:t xml:space="preserve">Mentorship:</w:t>
      </w:r>
      <w:r>
        <w:t xml:space="preserve"> </w:t>
      </w:r>
      <w:r>
        <w:t xml:space="preserve">The</w:t>
      </w:r>
      <w:r>
        <w:t xml:space="preserve"> </w:t>
      </w:r>
      <w:r>
        <w:rPr>
          <w:bCs/>
          <w:b/>
        </w:rPr>
        <w:t xml:space="preserve">Academic Researcher</w:t>
      </w:r>
      <w:r>
        <w:t xml:space="preserve"> </w:t>
      </w:r>
      <w:r>
        <w:t xml:space="preserve">is encouraged to take a more active role in supervising postgraduate students. Developing the next generation of scholars in</w:t>
      </w:r>
      <w:r>
        <w:t xml:space="preserve"> </w:t>
      </w:r>
      <w:r>
        <w:rPr>
          <w:bCs/>
          <w:b/>
        </w:rPr>
        <w:t xml:space="preserve">Ghana Accra</w:t>
      </w:r>
      <w:r>
        <w:t xml:space="preserve"> </w:t>
      </w:r>
      <w:r>
        <w:t xml:space="preserve">is a critical responsibility.</w:t>
      </w:r>
    </w:p>
    <w:p>
      <w:pPr>
        <w:numPr>
          <w:ilvl w:val="0"/>
          <w:numId w:val="1002"/>
        </w:numPr>
        <w:pStyle w:val="Compact"/>
      </w:pPr>
      <w:r>
        <w:rPr>
          <w:bCs/>
          <w:b/>
        </w:rPr>
        <w:t xml:space="preserve">Policy Advocacy:</w:t>
      </w:r>
      <w:r>
        <w:t xml:space="preserve"> </w:t>
      </w:r>
      <w:r>
        <w:t xml:space="preserve">The researcher should strive to translate their findings into policy briefs more frequently to influence decision-making processes within the Ghanaian government.</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Academic Researcher</w:t>
      </w:r>
      <w:r>
        <w:t xml:space="preserve"> </w:t>
      </w:r>
      <w:r>
        <w:t xml:space="preserve">is a valuable asset to the academic community in</w:t>
      </w:r>
      <w:r>
        <w:t xml:space="preserve"> </w:t>
      </w:r>
      <w:r>
        <w:rPr>
          <w:bCs/>
          <w:b/>
        </w:rPr>
        <w:t xml:space="preserve">Ghana Accra</w:t>
      </w:r>
      <w:r>
        <w:t xml:space="preserve">. Their work is characterized by intellectual rigor, ethical integrity, and a strong commitment to addressing local challenges. The review panel recommends the continuation of their current research trajectory, with a specific focus on the areas for improvement outlined above.</w:t>
      </w:r>
    </w:p>
    <w:p>
      <w:pPr>
        <w:pStyle w:val="BodyText"/>
      </w:pPr>
      <w:r>
        <w:t xml:space="preserve">The researcher is encouraged to maintain their high standards and continue to contribute to the growing reputation of Ghanaian scholarship on the global stage. This report serves as both a record of achievement and a roadmap for future professional development.</w:t>
      </w:r>
    </w:p>
    <w:p>
      <w:pPr>
        <w:pStyle w:val="BodyText"/>
      </w:pPr>
      <w:r>
        <w:t xml:space="preserve">Dr. Ama Serwaa Osei</w:t>
      </w:r>
      <w:r>
        <w:br/>
      </w:r>
      <w:r>
        <w:t xml:space="preserve">Head of Review Committee</w:t>
      </w:r>
    </w:p>
    <w:p>
      <w:pPr>
        <w:pStyle w:val="BodyText"/>
      </w:pPr>
      <w:r>
        <w:t xml:space="preserve">Prof. John Kofi Adjei</w:t>
      </w:r>
      <w:r>
        <w:br/>
      </w:r>
      <w:r>
        <w:t xml:space="preserve">Dean of Research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2026-10-10T02:45:03Z</dcterms:created>
  <dcterms:modified xsi:type="dcterms:W3CDTF">2026-10-10T02:45:03Z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