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Academic Researcher Performance and Contributions</w:t>
      </w:r>
    </w:p>
    <w:p>
      <w:pPr>
        <w:pStyle w:val="BodyText"/>
      </w:pPr>
      <w:r>
        <w:t xml:space="preserve">Review ID:</w:t>
      </w:r>
      <w:r>
        <w:t xml:space="preserve"> </w:t>
      </w:r>
      <w:r>
        <w:t xml:space="preserve">MUM-ACD-2023-8942</w:t>
      </w:r>
    </w:p>
    <w:p>
      <w:pPr>
        <w:pStyle w:val="BodyText"/>
      </w:pPr>
      <w:r>
        <w:t xml:space="preserve">Date of Review:</w:t>
      </w:r>
      <w:r>
        <w:t xml:space="preserve"> </w:t>
      </w:r>
      <w:r>
        <w:t xml:space="preserve">October 24, 2023</w:t>
      </w:r>
    </w:p>
    <w:p>
      <w:pPr>
        <w:pStyle w:val="BodyText"/>
      </w:pPr>
      <w:r>
        <w:t xml:space="preserve">Location Context:</w:t>
      </w:r>
      <w:r>
        <w:t xml:space="preserve"> </w:t>
      </w:r>
      <w:r>
        <w:t xml:space="preserve">India Mumbai (Western Region Academic Council)</w:t>
      </w:r>
    </w:p>
    <w:p>
      <w:pPr>
        <w:pStyle w:val="BodyText"/>
      </w:pPr>
      <w:r>
        <w:t xml:space="preserve">Subject:</w:t>
      </w:r>
      <w:r>
        <w:t xml:space="preserve"> </w:t>
      </w:r>
      <w:r>
        <w:t xml:space="preserve">Dr. Arjun Deshmukh (Candidate)</w:t>
      </w:r>
    </w:p>
    <w:p>
      <w:pPr>
        <w:pStyle w:val="BodyText"/>
      </w:pPr>
      <w:r>
        <w:t xml:space="preserve">Department:</w:t>
      </w:r>
      <w:r>
        <w:t xml:space="preserve"> </w:t>
      </w:r>
      <w:r>
        <w:t xml:space="preserve">Department of Computer Science &amp; Artificial Intelligence</w:t>
      </w:r>
    </w:p>
    <w:p>
      <w:pPr>
        <w:pStyle w:val="BodyText"/>
      </w:pPr>
      <w:r>
        <w:t xml:space="preserve">Reviewer:</w:t>
      </w:r>
      <w:r>
        <w:t xml:space="preserve"> </w:t>
      </w:r>
      <w:r>
        <w:t xml:space="preserve">Prof. S. K. Iyer (External Peer Reviewer)</w:t>
      </w:r>
    </w:p>
    <w:bookmarkStart w:id="20" w:name="executive-summary"/>
    <w:p>
      <w:pPr>
        <w:pStyle w:val="Heading2"/>
      </w:pPr>
      <w:r>
        <w:t xml:space="preserve">1. Executive Summary</w:t>
      </w:r>
    </w:p>
    <w:p>
      <w:pPr>
        <w:pStyle w:val="FirstParagraph"/>
      </w:pPr>
      <w:r>
        <w:t xml:space="preserve">This Peer Review Report serves as a comprehensive evaluation of the academic standing, research output, and professional conduct of the designated Academic Researcher. The review is conducted in accordance with the rigorous standards set forth by the University Grants Commission (UGC) and the specific academic protocols of the Mumbai metropolitan educational sector. The candidate has demonstrated a robust commitment to advancing knowledge within the field of Artificial Intelligence, specifically focusing on Natural Language Processing (NLP) applications relevant to Indian languages.</w:t>
      </w:r>
    </w:p>
    <w:p>
      <w:pPr>
        <w:pStyle w:val="BodyText"/>
      </w:pPr>
      <w:r>
        <w:t xml:space="preserve">The evaluation process involved a detailed analysis of the researcher's publication record, grant acquisition history, mentorship capabilities, and contribution to the local academic ecosystem in Mumbai. The findings indicate that the Academic Researcher is performing at a level commensurate with senior academic expectations, showing significant potential for leadership roles within the institution.</w:t>
      </w:r>
    </w:p>
    <w:bookmarkEnd w:id="20"/>
    <w:bookmarkStart w:id="21" w:name="research-output-and-quality"/>
    <w:p>
      <w:pPr>
        <w:pStyle w:val="Heading2"/>
      </w:pPr>
      <w:r>
        <w:t xml:space="preserve">2. Research Output and Quality</w:t>
      </w:r>
    </w:p>
    <w:p>
      <w:pPr>
        <w:pStyle w:val="FirstParagraph"/>
      </w:pPr>
      <w:r>
        <w:t xml:space="preserve">The core mandate of an Academic Researcher is the generation of new knowledge. In this regard, the candidate has exhibited exceptional diligence. Over the past three years, the researcher has published 14 peer-reviewed articles in high-impact journals indexed in Scopus and Web of Science. Notably, three of these publications appeared in Q1 journals, which is a significant achievement in the competitive landscape of Indian academia.</w:t>
      </w:r>
    </w:p>
    <w:p>
      <w:pPr>
        <w:pStyle w:val="BodyText"/>
      </w:pPr>
      <w:r>
        <w:t xml:space="preserve">The thematic focus of the research is particularly relevant to the socio-technical context of India Mumbai. The researcher’s work on developing NLP models for Marathi and Hindi dialects addresses a critical gap in digital accessibility. This localized approach not only enhances the researcher's profile but also aligns with the national mission for digital inclusion. The methodology employed is sound, utilizing state-of-the-art transformer architectures while maintaining rigorous validation protocols.</w:t>
      </w:r>
    </w:p>
    <w:bookmarkEnd w:id="21"/>
    <w:bookmarkStart w:id="22" w:name="X0d49be3a685d62501168fdfb78cf244d0d46f3d"/>
    <w:p>
      <w:pPr>
        <w:pStyle w:val="Heading2"/>
      </w:pPr>
      <w:r>
        <w:t xml:space="preserve">3. Grant Acquisition and Resource Management</w:t>
      </w:r>
    </w:p>
    <w:p>
      <w:pPr>
        <w:pStyle w:val="FirstParagraph"/>
      </w:pPr>
      <w:r>
        <w:t xml:space="preserve">Financial sustainability is a key metric for evaluating an Academic Researcher. The candidate has successfully secured funding from prestigious bodies, including the Science and Engineering Research Board (SERB) and the Department of Science and Technology (DST). The total funding secured amounts to approximately INR 45 Lakhs over the review period.</w:t>
      </w:r>
    </w:p>
    <w:p>
      <w:pPr>
        <w:pStyle w:val="BodyText"/>
      </w:pPr>
      <w:r>
        <w:t xml:space="preserve">Furthermore, the researcher has demonstrated the ability to collaborate with industry partners in the Mumbai financial and technology hubs. A recent collaboration with a fintech firm in Lower Parel to develop fraud detection algorithms highlights the researcher's ability to translate academic theory into practical, market-ready solutions. This industry-academia linkage is highly valued within the Mumbai educational framework.</w:t>
      </w:r>
    </w:p>
    <w:bookmarkEnd w:id="22"/>
    <w:bookmarkStart w:id="23" w:name="teaching-and-mentorship"/>
    <w:p>
      <w:pPr>
        <w:pStyle w:val="Heading2"/>
      </w:pPr>
      <w:r>
        <w:t xml:space="preserve">4. Teaching and Mentorship</w:t>
      </w:r>
    </w:p>
    <w:p>
      <w:pPr>
        <w:pStyle w:val="FirstParagraph"/>
      </w:pPr>
      <w:r>
        <w:t xml:space="preserve">While research is paramount, the role of an Academic Researcher often encompasses teaching responsibilities. The candidate has been instrumental in designing the curriculum for the M.Tech program in Data Science. Student feedback scores have consistently remained above 4.5 out of 5.0, reflecting the researcher's ability to communicate complex concepts effectively.</w:t>
      </w:r>
    </w:p>
    <w:p>
      <w:pPr>
        <w:pStyle w:val="BodyText"/>
      </w:pPr>
      <w:r>
        <w:t xml:space="preserve">In terms of mentorship, the researcher is currently guiding four PhD scholars and six Master's thesis students. Two of the PhD scholars have already published their first papers under the researcher's supervision. This indicates a healthy and productive research group environment, fostering the next generation of scientists in the region.</w:t>
      </w:r>
    </w:p>
    <w:bookmarkEnd w:id="23"/>
    <w:bookmarkStart w:id="24" w:name="X5a28dd5f533e565ac139ab8a0c27b35af8b5bcc"/>
    <w:p>
      <w:pPr>
        <w:pStyle w:val="Heading2"/>
      </w:pPr>
      <w:r>
        <w:t xml:space="preserve">5. Professional Conduct and Community Engagement</w:t>
      </w:r>
    </w:p>
    <w:p>
      <w:pPr>
        <w:pStyle w:val="FirstParagraph"/>
      </w:pPr>
      <w:r>
        <w:t xml:space="preserve">The Academic Researcher has maintained an impeccable record of professional ethics. There are no instances of plagiarism, data fabrication, or misconduct. The researcher actively participates in peer review processes for major journals, contributing to the integrity of the scientific community.</w:t>
      </w:r>
    </w:p>
    <w:p>
      <w:pPr>
        <w:pStyle w:val="BodyText"/>
      </w:pPr>
      <w:r>
        <w:t xml:space="preserve">Additionally, the researcher is an active member of the Computer Society of India (CSI) Mumbai Chapter. They have organized two national-level workshops on AI ethics, bringing together stakeholders from academia, government, and industry. This engagement strengthens the academic network in Mumbai and positions the institution as a thought leader in the region.</w:t>
      </w:r>
    </w:p>
    <w:bookmarkEnd w:id="24"/>
    <w:bookmarkStart w:id="25" w:name="areas-for-improvement"/>
    <w:p>
      <w:pPr>
        <w:pStyle w:val="Heading2"/>
      </w:pPr>
      <w:r>
        <w:t xml:space="preserve">6. Areas for Improvement</w:t>
      </w:r>
    </w:p>
    <w:p>
      <w:pPr>
        <w:pStyle w:val="FirstParagraph"/>
      </w:pPr>
      <w:r>
        <w:t xml:space="preserve">Despite the strong performance, there are areas where the Academic Researcher can further enhance their profile:</w:t>
      </w:r>
    </w:p>
    <w:p>
      <w:pPr>
        <w:numPr>
          <w:ilvl w:val="0"/>
          <w:numId w:val="1001"/>
        </w:numPr>
        <w:pStyle w:val="Compact"/>
      </w:pPr>
      <w:r>
        <w:rPr>
          <w:bCs/>
          <w:b/>
        </w:rPr>
        <w:t xml:space="preserve">International Collaboration:</w:t>
      </w:r>
      <w:r>
        <w:t xml:space="preserve"> </w:t>
      </w:r>
      <w:r>
        <w:t xml:space="preserve">While domestic collaborations are strong, there is a need to establish more partnerships with international research institutions to broaden the global impact of the work.</w:t>
      </w:r>
    </w:p>
    <w:p>
      <w:pPr>
        <w:numPr>
          <w:ilvl w:val="0"/>
          <w:numId w:val="1001"/>
        </w:numPr>
        <w:pStyle w:val="Compact"/>
      </w:pPr>
      <w:r>
        <w:rPr>
          <w:bCs/>
          <w:b/>
        </w:rPr>
        <w:t xml:space="preserve">Patent Filings:</w:t>
      </w:r>
      <w:r>
        <w:t xml:space="preserve"> </w:t>
      </w:r>
      <w:r>
        <w:t xml:space="preserve">Given the applied nature of the research, the researcher should focus on filing more patents to protect intellectual property and facilitate commercialization.</w:t>
      </w:r>
    </w:p>
    <w:p>
      <w:pPr>
        <w:numPr>
          <w:ilvl w:val="0"/>
          <w:numId w:val="1001"/>
        </w:numPr>
        <w:pStyle w:val="Compact"/>
      </w:pPr>
      <w:r>
        <w:rPr>
          <w:bCs/>
          <w:b/>
        </w:rPr>
        <w:t xml:space="preserve">Interdisciplinary Work:</w:t>
      </w:r>
      <w:r>
        <w:t xml:space="preserve"> </w:t>
      </w:r>
      <w:r>
        <w:t xml:space="preserve">Encouraging more interdisciplinary projects, particularly with the humanities or social sciences, could enrich the research outcomes and relevance.</w:t>
      </w:r>
    </w:p>
    <w:bookmarkEnd w:id="25"/>
    <w:bookmarkStart w:id="26" w:name="overall-assessment-and-recommendation"/>
    <w:p>
      <w:pPr>
        <w:pStyle w:val="Heading2"/>
      </w:pPr>
      <w:r>
        <w:t xml:space="preserve">7. Overall Assessment and Recommendation</w:t>
      </w:r>
    </w:p>
    <w:p>
      <w:pPr>
        <w:pStyle w:val="FirstParagraph"/>
      </w:pPr>
      <w:r>
        <w:t xml:space="preserve">Based on the comprehensive evaluation of the Academic Researcher's contributions, the following scores are assigned:</w:t>
      </w:r>
    </w:p>
    <w:p>
      <w:pPr>
        <w:pStyle w:val="BodyText"/>
      </w:pPr>
      <w:r>
        <w:t xml:space="preserve">Research Quality &amp; Impact</w:t>
      </w:r>
      <w:r>
        <w:t xml:space="preserve"> </w:t>
      </w:r>
      <w:r>
        <w:t xml:space="preserve">9/10</w:t>
      </w:r>
    </w:p>
    <w:p>
      <w:pPr>
        <w:pStyle w:val="BodyText"/>
      </w:pPr>
      <w:r>
        <w:t xml:space="preserve">Grant Acquisition &amp; Funding</w:t>
      </w:r>
      <w:r>
        <w:t xml:space="preserve"> </w:t>
      </w:r>
      <w:r>
        <w:t xml:space="preserve">8.5/10</w:t>
      </w:r>
    </w:p>
    <w:p>
      <w:pPr>
        <w:pStyle w:val="BodyText"/>
      </w:pPr>
      <w:r>
        <w:t xml:space="preserve">Teaching &amp; Mentorship</w:t>
      </w:r>
      <w:r>
        <w:t xml:space="preserve"> </w:t>
      </w:r>
      <w:r>
        <w:t xml:space="preserve">9/10</w:t>
      </w:r>
    </w:p>
    <w:p>
      <w:pPr>
        <w:pStyle w:val="BodyText"/>
      </w:pPr>
      <w:r>
        <w:t xml:space="preserve">Professional Ethics &amp; Conduct</w:t>
      </w:r>
      <w:r>
        <w:t xml:space="preserve"> </w:t>
      </w:r>
      <w:r>
        <w:t xml:space="preserve">10/10</w:t>
      </w:r>
    </w:p>
    <w:p>
      <w:pPr>
        <w:pStyle w:val="BodyText"/>
      </w:pPr>
      <w:r>
        <w:t xml:space="preserve">Overall Score</w:t>
      </w:r>
      <w:r>
        <w:t xml:space="preserve"> </w:t>
      </w:r>
      <w:r>
        <w:t xml:space="preserve">9.1/10</w:t>
      </w:r>
    </w:p>
    <w:p>
      <w:pPr>
        <w:pStyle w:val="BodyText"/>
      </w:pPr>
      <w:r>
        <w:rPr>
          <w:bCs/>
          <w:b/>
        </w:rPr>
        <w:t xml:space="preserve">Recommendation:</w:t>
      </w:r>
      <w:r>
        <w:t xml:space="preserve"> </w:t>
      </w:r>
      <w:r>
        <w:t xml:space="preserve">The Peer Review Report concludes that the Academic Researcher is highly recommended for promotion to the rank of Associate Professor with the additional charge of Research Coordinator. The candidate’s work significantly elevates the reputation of the institution within the India Mumbai academic circuit and beyond.</w:t>
      </w:r>
    </w:p>
    <w:p>
      <w:pPr>
        <w:pStyle w:val="BodyText"/>
      </w:pPr>
      <w:r>
        <w:rPr>
          <w:bCs/>
          <w:b/>
        </w:rPr>
        <w:t xml:space="preserve">Reviewed By:</w:t>
      </w:r>
    </w:p>
    <w:p>
      <w:pPr>
        <w:pStyle w:val="BodyText"/>
      </w:pPr>
      <w:r>
        <w:t xml:space="preserve">Prof. S. K. Iyer</w:t>
      </w:r>
      <w:r>
        <w:br/>
      </w:r>
      <w:r>
        <w:t xml:space="preserve">External Peer Reviewer</w:t>
      </w:r>
      <w:r>
        <w:br/>
      </w:r>
      <w:r>
        <w:t xml:space="preserve">Member, Academic Council</w:t>
      </w:r>
    </w:p>
    <w:p>
      <w:pPr>
        <w:pStyle w:val="BodyText"/>
      </w:pPr>
      <w:r>
        <w:rPr>
          <w:bCs/>
          <w:b/>
        </w:rPr>
        <w:t xml:space="preserve">Accepted By:</w:t>
      </w:r>
    </w:p>
    <w:p>
      <w:pPr>
        <w:pStyle w:val="BodyText"/>
      </w:pPr>
      <w:r>
        <w:t xml:space="preserve">Dr. R. Mehta</w:t>
      </w:r>
      <w:r>
        <w:br/>
      </w:r>
      <w:r>
        <w:t xml:space="preserve">Dean of Research</w:t>
      </w:r>
      <w:r>
        <w:br/>
      </w:r>
      <w:r>
        <w:t xml:space="preserve">Mumbai Metropolitan University</w:t>
      </w:r>
    </w:p>
    <w:p>
      <w:pPr>
        <w:pStyle w:val="BodyText"/>
      </w:pPr>
      <w:r>
        <w:t xml:space="preserve">This document is confidential and intended solely for the use of the authorized recipients. Unauthorized distribution is prohibited.</w:t>
      </w:r>
    </w:p>
    <w:p>
      <w:pPr>
        <w:pStyle w:val="BodyText"/>
      </w:pPr>
      <w:r>
        <w:t xml:space="preserve">© 2023 Academic Review Board, Mumbai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2026-10-10T07:08:29Z</dcterms:created>
  <dcterms:modified xsi:type="dcterms:W3CDTF">2026-10-10T07:08:29Z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