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January 2022 – December 2023</w:t>
      </w:r>
    </w:p>
    <w:p>
      <w:pPr>
        <w:pStyle w:val="BodyText"/>
      </w:pPr>
      <w:r>
        <w:t xml:space="preserve">Location:</w:t>
      </w:r>
      <w:r>
        <w:t xml:space="preserve"> </w:t>
      </w:r>
      <w:r>
        <w:t xml:space="preserve">Italy Milan</w:t>
      </w:r>
    </w:p>
    <w:p>
      <w:pPr>
        <w:pStyle w:val="BodyText"/>
      </w:pPr>
      <w:r>
        <w:t xml:space="preserve">Institution:</w:t>
      </w:r>
      <w:r>
        <w:t xml:space="preserve"> </w:t>
      </w:r>
      <w:r>
        <w:t xml:space="preserve">University of Milan (UNIMI) / Politecnico di Milano</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candidate's tenure as an</w:t>
      </w:r>
      <w:r>
        <w:t xml:space="preserve"> </w:t>
      </w:r>
      <w:r>
        <w:rPr>
          <w:bCs/>
          <w:b/>
        </w:rPr>
        <w:t xml:space="preserve">Academic Researcher</w:t>
      </w:r>
      <w:r>
        <w:t xml:space="preserve"> </w:t>
      </w:r>
      <w:r>
        <w:t xml:space="preserve">within the prestigious academic ecosystem of</w:t>
      </w:r>
      <w:r>
        <w:t xml:space="preserve"> </w:t>
      </w:r>
      <w:r>
        <w:rPr>
          <w:bCs/>
          <w:b/>
        </w:rPr>
        <w:t xml:space="preserve">Italy Milan</w:t>
      </w:r>
      <w:r>
        <w:t xml:space="preserve">. The review assesses scholarly output, methodological rigor, collaborative impact, and alignment with the strategic research goals of the host institution. The candidate has demonstrated a high level of competence, contributing significantly to the international reputation of Milanese research centers.</w:t>
      </w:r>
    </w:p>
    <w:bookmarkEnd w:id="21"/>
    <w:bookmarkStart w:id="22" w:name="research-output-and-scholarly-impact"/>
    <w:p>
      <w:pPr>
        <w:pStyle w:val="Heading2"/>
      </w:pPr>
      <w:r>
        <w:t xml:space="preserve">2. Research Output and Scholarly Impact</w:t>
      </w:r>
    </w:p>
    <w:p>
      <w:pPr>
        <w:pStyle w:val="FirstParagraph"/>
      </w:pPr>
      <w:r>
        <w:t xml:space="preserve">The primary criterion for evaluating an</w:t>
      </w:r>
      <w:r>
        <w:t xml:space="preserve"> </w:t>
      </w:r>
      <w:r>
        <w:rPr>
          <w:bCs/>
          <w:b/>
        </w:rPr>
        <w:t xml:space="preserve">Academic Researcher</w:t>
      </w:r>
      <w:r>
        <w:t xml:space="preserve"> </w:t>
      </w:r>
      <w:r>
        <w:t xml:space="preserve">is the quality and quantity of their publications. During the review period, the researcher published extensively in high-impact, peer-reviewed journals indexed in Scopus and Web of Science.</w:t>
      </w:r>
    </w:p>
    <w:p>
      <w:pPr>
        <w:numPr>
          <w:ilvl w:val="0"/>
          <w:numId w:val="1001"/>
        </w:numPr>
        <w:pStyle w:val="Compact"/>
      </w:pPr>
      <w:r>
        <w:rPr>
          <w:bCs/>
          <w:b/>
        </w:rPr>
        <w:t xml:space="preserve">Publication Record:</w:t>
      </w:r>
      <w:r>
        <w:t xml:space="preserve"> </w:t>
      </w:r>
      <w:r>
        <w:t xml:space="preserve">The researcher authored or co-authored 12 peer-reviewed articles, with 4 serving as the lead author. These publications appear in Q1 and Q2 journals, reflecting a strong adherence to international standards.</w:t>
      </w:r>
    </w:p>
    <w:p>
      <w:pPr>
        <w:numPr>
          <w:ilvl w:val="0"/>
          <w:numId w:val="1001"/>
        </w:numPr>
        <w:pStyle w:val="Compact"/>
      </w:pPr>
      <w:r>
        <w:rPr>
          <w:bCs/>
          <w:b/>
        </w:rPr>
        <w:t xml:space="preserve">Citation Metrics:</w:t>
      </w:r>
      <w:r>
        <w:t xml:space="preserve"> </w:t>
      </w:r>
      <w:r>
        <w:t xml:space="preserve">The work has garnered significant attention, with a rising h-index. This indicates that the research is not only being published but is also influencing the broader scientific community.</w:t>
      </w:r>
    </w:p>
    <w:p>
      <w:pPr>
        <w:numPr>
          <w:ilvl w:val="0"/>
          <w:numId w:val="1001"/>
        </w:numPr>
        <w:pStyle w:val="Compact"/>
      </w:pPr>
      <w:r>
        <w:rPr>
          <w:bCs/>
          <w:b/>
        </w:rPr>
        <w:t xml:space="preserve">Conferences:</w:t>
      </w:r>
      <w:r>
        <w:t xml:space="preserve"> </w:t>
      </w:r>
      <w:r>
        <w:t xml:space="preserve">Active participation in international conferences held in Milan and across Europe has enhanced the visibility of the research group.</w:t>
      </w:r>
    </w:p>
    <w:p>
      <w:pPr>
        <w:pStyle w:val="FirstParagraph"/>
      </w:pPr>
      <w:r>
        <w:t xml:space="preserve">The research topics align well with the current priorities of the Italian Ministry of University and Research (MUR), particularly in areas fostering innovation and technological advancement.</w:t>
      </w:r>
    </w:p>
    <w:bookmarkEnd w:id="22"/>
    <w:bookmarkStart w:id="23" w:name="methodological-rigor-and-innovation"/>
    <w:p>
      <w:pPr>
        <w:pStyle w:val="Heading2"/>
      </w:pPr>
      <w:r>
        <w:t xml:space="preserve">3. Methodological Rigor and Innovation</w:t>
      </w:r>
    </w:p>
    <w:p>
      <w:pPr>
        <w:pStyle w:val="FirstParagraph"/>
      </w:pPr>
      <w:r>
        <w:t xml:space="preserve">A critical aspect of this</w:t>
      </w:r>
      <w:r>
        <w:t xml:space="preserve"> </w:t>
      </w:r>
      <w:r>
        <w:rPr>
          <w:bCs/>
          <w:b/>
        </w:rPr>
        <w:t xml:space="preserve">Peer Review Report</w:t>
      </w:r>
      <w:r>
        <w:t xml:space="preserve"> </w:t>
      </w:r>
      <w:r>
        <w:t xml:space="preserve">is the assessment of the scientific methodology employed. The</w:t>
      </w:r>
      <w:r>
        <w:t xml:space="preserve"> </w:t>
      </w:r>
      <w:r>
        <w:rPr>
          <w:bCs/>
          <w:b/>
        </w:rPr>
        <w:t xml:space="preserve">Academic Researcher</w:t>
      </w:r>
      <w:r>
        <w:t xml:space="preserve"> </w:t>
      </w:r>
      <w:r>
        <w:t xml:space="preserve">has consistently demonstrated robust experimental design and data analysis capabilities.</w:t>
      </w:r>
    </w:p>
    <w:p>
      <w:pPr>
        <w:pStyle w:val="BodyText"/>
      </w:pPr>
      <w:r>
        <w:t xml:space="preserve">The researcher effectively utilizes state-of-the-art facilities available in</w:t>
      </w:r>
      <w:r>
        <w:t xml:space="preserve"> </w:t>
      </w:r>
      <w:r>
        <w:rPr>
          <w:bCs/>
          <w:b/>
        </w:rPr>
        <w:t xml:space="preserve">Italy Milan</w:t>
      </w:r>
      <w:r>
        <w:t xml:space="preserve">, leveraging the city's status as a hub for technology and design. The integration of interdisciplinary approaches—combining theoretical frameworks with practical application—has resulted in novel findings that challenge existing paradigms. The reproducibility of results is high, and the documentation of methods is transparent, adhering to the ethical guidelines mandated by Italian academic institutions.</w:t>
      </w:r>
    </w:p>
    <w:bookmarkEnd w:id="23"/>
    <w:bookmarkStart w:id="24" w:name="collaboration-and-networking"/>
    <w:p>
      <w:pPr>
        <w:pStyle w:val="Heading2"/>
      </w:pPr>
      <w:r>
        <w:t xml:space="preserve">4. Collaboration and Networking</w:t>
      </w:r>
    </w:p>
    <w:p>
      <w:pPr>
        <w:pStyle w:val="FirstParagraph"/>
      </w:pPr>
      <w:r>
        <w:t xml:space="preserve">Modern research is inherently collaborative. The</w:t>
      </w:r>
      <w:r>
        <w:t xml:space="preserve"> </w:t>
      </w:r>
      <w:r>
        <w:rPr>
          <w:bCs/>
          <w:b/>
        </w:rPr>
        <w:t xml:space="preserve">Academic Researcher</w:t>
      </w:r>
      <w:r>
        <w:t xml:space="preserve"> </w:t>
      </w:r>
      <w:r>
        <w:t xml:space="preserve">has successfully built a network of partnerships both within</w:t>
      </w:r>
      <w:r>
        <w:t xml:space="preserve"> </w:t>
      </w:r>
      <w:r>
        <w:rPr>
          <w:bCs/>
          <w:b/>
        </w:rPr>
        <w:t xml:space="preserve">Italy Milan</w:t>
      </w:r>
      <w:r>
        <w:t xml:space="preserve"> </w:t>
      </w:r>
      <w:r>
        <w:t xml:space="preserve">and internationally.</w:t>
      </w:r>
    </w:p>
    <w:p>
      <w:pPr>
        <w:numPr>
          <w:ilvl w:val="0"/>
          <w:numId w:val="1002"/>
        </w:numPr>
        <w:pStyle w:val="Compact"/>
      </w:pPr>
      <w:r>
        <w:rPr>
          <w:bCs/>
          <w:b/>
        </w:rPr>
        <w:t xml:space="preserve">Internal Collaboration:</w:t>
      </w:r>
      <w:r>
        <w:t xml:space="preserve"> </w:t>
      </w:r>
      <w:r>
        <w:t xml:space="preserve">Strong working relationships with colleagues at the University of Milan and Politecnico di Milano have led to joint grant applications and co-authored papers.</w:t>
      </w:r>
    </w:p>
    <w:p>
      <w:pPr>
        <w:numPr>
          <w:ilvl w:val="0"/>
          <w:numId w:val="1002"/>
        </w:numPr>
        <w:pStyle w:val="Compact"/>
      </w:pPr>
      <w:r>
        <w:rPr>
          <w:bCs/>
          <w:b/>
        </w:rPr>
        <w:t xml:space="preserve">External Partnerships:</w:t>
      </w:r>
      <w:r>
        <w:t xml:space="preserve"> </w:t>
      </w:r>
      <w:r>
        <w:t xml:space="preserve">The researcher has established links with industry leaders in the Lombardy region, facilitating technology transfer and applied research projects.</w:t>
      </w:r>
    </w:p>
    <w:p>
      <w:pPr>
        <w:numPr>
          <w:ilvl w:val="0"/>
          <w:numId w:val="1002"/>
        </w:numPr>
        <w:pStyle w:val="Compact"/>
      </w:pPr>
      <w:r>
        <w:rPr>
          <w:bCs/>
          <w:b/>
        </w:rPr>
        <w:t xml:space="preserve">Supervision:</w:t>
      </w:r>
      <w:r>
        <w:t xml:space="preserve"> </w:t>
      </w:r>
      <w:r>
        <w:t xml:space="preserve">The researcher has provided excellent mentorship to PhD students and postdoctoral fellows, fostering a supportive and productive research environment.</w:t>
      </w:r>
    </w:p>
    <w:bookmarkEnd w:id="24"/>
    <w:bookmarkStart w:id="25" w:name="grant-acquisition-and-funding"/>
    <w:p>
      <w:pPr>
        <w:pStyle w:val="Heading2"/>
      </w:pPr>
      <w:r>
        <w:t xml:space="preserve">5. Grant Acquisition and Funding</w:t>
      </w:r>
    </w:p>
    <w:p>
      <w:pPr>
        <w:pStyle w:val="FirstParagraph"/>
      </w:pPr>
      <w:r>
        <w:t xml:space="preserve">Financial sustainability is vital for any research program. The</w:t>
      </w:r>
      <w:r>
        <w:t xml:space="preserve"> </w:t>
      </w:r>
      <w:r>
        <w:rPr>
          <w:bCs/>
          <w:b/>
        </w:rPr>
        <w:t xml:space="preserve">Academic Researcher</w:t>
      </w:r>
      <w:r>
        <w:t xml:space="preserve"> </w:t>
      </w:r>
      <w:r>
        <w:t xml:space="preserve">has shown proficiency in securing funding from various sources.</w:t>
      </w:r>
    </w:p>
    <w:p>
      <w:pPr>
        <w:pStyle w:val="BodyText"/>
      </w:pPr>
      <w:r>
        <w:t xml:space="preserve">Notable achievements include successful applications for European Union Horizon Europe grants and national funding from the PRIN (Progetti di Rilevante Interesse Nazionale) scheme. This ability to secure competitive funding demonstrates the researcher's strategic vision and the high quality of their proposals, reinforcing the institution's standing in</w:t>
      </w:r>
      <w:r>
        <w:t xml:space="preserve"> </w:t>
      </w:r>
      <w:r>
        <w:rPr>
          <w:bCs/>
          <w:b/>
        </w:rPr>
        <w:t xml:space="preserve">Italy Milan</w:t>
      </w:r>
      <w:r>
        <w:t xml:space="preserve">.</w:t>
      </w:r>
    </w:p>
    <w:bookmarkEnd w:id="25"/>
    <w:bookmarkStart w:id="26" w:name="areas-for-improvement"/>
    <w:p>
      <w:pPr>
        <w:pStyle w:val="Heading2"/>
      </w:pPr>
      <w:r>
        <w:t xml:space="preserve">6. Areas for Improvement</w:t>
      </w:r>
    </w:p>
    <w:p>
      <w:pPr>
        <w:pStyle w:val="FirstParagraph"/>
      </w:pPr>
      <w:r>
        <w:t xml:space="preserve">While the performance is commendable, this</w:t>
      </w:r>
      <w:r>
        <w:t xml:space="preserve"> </w:t>
      </w:r>
      <w:r>
        <w:rPr>
          <w:bCs/>
          <w:b/>
        </w:rPr>
        <w:t xml:space="preserve">Peer Review Report</w:t>
      </w:r>
      <w:r>
        <w:t xml:space="preserve"> </w:t>
      </w:r>
      <w:r>
        <w:t xml:space="preserve">identifies areas for further development:</w:t>
      </w:r>
    </w:p>
    <w:p>
      <w:pPr>
        <w:numPr>
          <w:ilvl w:val="0"/>
          <w:numId w:val="1003"/>
        </w:numPr>
        <w:pStyle w:val="Compact"/>
      </w:pPr>
      <w:r>
        <w:rPr>
          <w:bCs/>
          <w:b/>
        </w:rPr>
        <w:t xml:space="preserve">Open Science Practices:</w:t>
      </w:r>
      <w:r>
        <w:t xml:space="preserve"> </w:t>
      </w:r>
      <w:r>
        <w:t xml:space="preserve">The researcher is encouraged to adopt more open-access publishing strategies and data-sharing protocols to maximize the societal impact of their work.</w:t>
      </w:r>
    </w:p>
    <w:p>
      <w:pPr>
        <w:numPr>
          <w:ilvl w:val="0"/>
          <w:numId w:val="1003"/>
        </w:numPr>
        <w:pStyle w:val="Compact"/>
      </w:pPr>
      <w:r>
        <w:rPr>
          <w:bCs/>
          <w:b/>
        </w:rPr>
        <w:t xml:space="preserve">Public Engagement:</w:t>
      </w:r>
      <w:r>
        <w:t xml:space="preserve"> </w:t>
      </w:r>
      <w:r>
        <w:t xml:space="preserve">Increasing engagement with the public and policy-makers in Milan would help translate complex research findings into actionable societal benefits.</w:t>
      </w:r>
    </w:p>
    <w:bookmarkEnd w:id="26"/>
    <w:bookmarkStart w:id="27" w:name="quantitative-assessment"/>
    <w:p>
      <w:pPr>
        <w:pStyle w:val="Heading2"/>
      </w:pPr>
      <w:r>
        <w:t xml:space="preserve">7.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Quality of Publications</w:t>
            </w:r>
          </w:p>
        </w:tc>
        <w:tc>
          <w:tcPr/>
          <w:p>
            <w:pPr>
              <w:pStyle w:val="Compact"/>
              <w:jc w:val="left"/>
            </w:pPr>
            <w:r>
              <w:t xml:space="preserve">5</w:t>
            </w:r>
          </w:p>
        </w:tc>
        <w:tc>
          <w:tcPr/>
          <w:p>
            <w:pPr>
              <w:pStyle w:val="Compact"/>
              <w:jc w:val="left"/>
            </w:pPr>
            <w:r>
              <w:t xml:space="preserve">Excellent quality in top-tier journals.</w:t>
            </w:r>
          </w:p>
        </w:tc>
      </w:tr>
      <w:tr>
        <w:tc>
          <w:tcPr/>
          <w:p>
            <w:pPr>
              <w:pStyle w:val="Compact"/>
              <w:jc w:val="left"/>
            </w:pPr>
            <w:r>
              <w:t xml:space="preserve">Methodological Rigor</w:t>
            </w:r>
          </w:p>
        </w:tc>
        <w:tc>
          <w:tcPr/>
          <w:p>
            <w:pPr>
              <w:pStyle w:val="Compact"/>
              <w:jc w:val="left"/>
            </w:pPr>
            <w:r>
              <w:t xml:space="preserve">5</w:t>
            </w:r>
          </w:p>
        </w:tc>
        <w:tc>
          <w:tcPr/>
          <w:p>
            <w:pPr>
              <w:pStyle w:val="Compact"/>
              <w:jc w:val="left"/>
            </w:pPr>
            <w:r>
              <w:t xml:space="preserve">Robust and innovative methods.</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Strong network, room for more industry links.</w:t>
            </w:r>
          </w:p>
        </w:tc>
      </w:tr>
      <w:tr>
        <w:tc>
          <w:tcPr/>
          <w:p>
            <w:pPr>
              <w:pStyle w:val="Compact"/>
              <w:jc w:val="left"/>
            </w:pPr>
            <w:r>
              <w:t xml:space="preserve">Grant Success</w:t>
            </w:r>
          </w:p>
        </w:tc>
        <w:tc>
          <w:tcPr/>
          <w:p>
            <w:pPr>
              <w:pStyle w:val="Compact"/>
              <w:jc w:val="left"/>
            </w:pPr>
            <w:r>
              <w:t xml:space="preserve">4</w:t>
            </w:r>
          </w:p>
        </w:tc>
        <w:tc>
          <w:tcPr/>
          <w:p>
            <w:pPr>
              <w:pStyle w:val="Compact"/>
              <w:jc w:val="left"/>
            </w:pPr>
            <w:r>
              <w:t xml:space="preserve">Successful in major national/EU grants.</w:t>
            </w:r>
          </w:p>
        </w:tc>
      </w:tr>
      <w:tr>
        <w:tc>
          <w:tcPr/>
          <w:p>
            <w:pPr>
              <w:pStyle w:val="Compact"/>
              <w:jc w:val="left"/>
            </w:pPr>
            <w:r>
              <w:t xml:space="preserve">Supervision</w:t>
            </w:r>
          </w:p>
        </w:tc>
        <w:tc>
          <w:tcPr/>
          <w:p>
            <w:pPr>
              <w:pStyle w:val="Compact"/>
              <w:jc w:val="left"/>
            </w:pPr>
            <w:r>
              <w:t xml:space="preserve">5</w:t>
            </w:r>
          </w:p>
        </w:tc>
        <w:tc>
          <w:tcPr/>
          <w:p>
            <w:pPr>
              <w:pStyle w:val="Compact"/>
              <w:jc w:val="left"/>
            </w:pPr>
            <w:r>
              <w:t xml:space="preserve">Highly effective mentor.</w:t>
            </w:r>
          </w:p>
        </w:tc>
      </w:tr>
    </w:tbl>
    <w:bookmarkEnd w:id="27"/>
    <w:bookmarkStart w:id="28" w:name="final-recommendation"/>
    <w:p>
      <w:pPr>
        <w:pStyle w:val="Heading2"/>
      </w:pPr>
      <w:r>
        <w:t xml:space="preserve">8. Final Recommendation</w:t>
      </w:r>
    </w:p>
    <w:p>
      <w:pPr>
        <w:pStyle w:val="FirstParagraph"/>
      </w:pPr>
      <w:r>
        <w:t xml:space="preserve">Based on the comprehensive evaluation detailed in this</w:t>
      </w:r>
      <w:r>
        <w:t xml:space="preserve"> </w:t>
      </w:r>
      <w:r>
        <w:rPr>
          <w:bCs/>
          <w:b/>
        </w:rPr>
        <w:t xml:space="preserve">Peer Review Report</w:t>
      </w:r>
      <w:r>
        <w:t xml:space="preserve">, the committee unanimously recommends the</w:t>
      </w:r>
      <w:r>
        <w:t xml:space="preserve"> </w:t>
      </w:r>
      <w:r>
        <w:rPr>
          <w:bCs/>
          <w:b/>
        </w:rPr>
        <w:t xml:space="preserve">Academic Researcher</w:t>
      </w:r>
      <w:r>
        <w:t xml:space="preserve"> </w:t>
      </w:r>
      <w:r>
        <w:t xml:space="preserve">for contract renewal and promotion consideration. The researcher has made substantial contributions to the scientific community and has enhanced the reputation of the institution within</w:t>
      </w:r>
      <w:r>
        <w:t xml:space="preserve"> </w:t>
      </w:r>
      <w:r>
        <w:rPr>
          <w:bCs/>
          <w:b/>
        </w:rPr>
        <w:t xml:space="preserve">Italy Milan</w:t>
      </w:r>
      <w:r>
        <w:t xml:space="preserve"> </w:t>
      </w:r>
      <w:r>
        <w:t xml:space="preserve">and globally. Their dedication to excellence, combined with their collaborative spirit, makes them an invaluable asset to the university.</w:t>
      </w:r>
    </w:p>
    <w:bookmarkEnd w:id="28"/>
    <w:p>
      <w:pPr>
        <w:pStyle w:val="BodyText"/>
      </w:pPr>
      <w:r>
        <w:rPr>
          <w:bCs/>
          <w:b/>
        </w:rPr>
        <w:t xml:space="preserve">Dr. Elena Rossi</w:t>
      </w:r>
      <w:r>
        <w:br/>
      </w:r>
      <w:r>
        <w:t xml:space="preserve">Head of Department</w:t>
      </w:r>
      <w:r>
        <w:br/>
      </w:r>
      <w:r>
        <w:t xml:space="preserve">University of Milan</w:t>
      </w:r>
    </w:p>
    <w:p>
      <w:pPr>
        <w:pStyle w:val="BodyText"/>
      </w:pPr>
      <w:r>
        <w:rPr>
          <w:bCs/>
          <w:b/>
        </w:rPr>
        <w:t xml:space="preserve">Prof. Marco Bianchi</w:t>
      </w:r>
      <w:r>
        <w:br/>
      </w:r>
      <w:r>
        <w:t xml:space="preserve">Dean of Research</w:t>
      </w:r>
      <w:r>
        <w:br/>
      </w:r>
      <w:r>
        <w:t xml:space="preserve">Politecnico di Milano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2026-10-10T08:13:04Z</dcterms:created>
  <dcterms:modified xsi:type="dcterms:W3CDTF">2026-10-10T08:13:04Z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