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31" w:name="peer-review-report"/>
    <w:p>
      <w:pPr>
        <w:pStyle w:val="Heading1"/>
      </w:pPr>
      <w:r>
        <w:t xml:space="preserve">Peer Review Report</w:t>
      </w:r>
    </w:p>
    <w:p>
      <w:pPr>
        <w:pStyle w:val="FirstParagraph"/>
      </w:pPr>
      <w:r>
        <w:t xml:space="preserve">Evaluation of Academic Researcher Performance and Contributions</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KW-AR-2023-089</w:t>
      </w:r>
    </w:p>
    <w:p>
      <w:pPr>
        <w:pStyle w:val="BodyText"/>
      </w:pPr>
      <w:r>
        <w:rPr>
          <w:bCs/>
          <w:b/>
        </w:rPr>
        <w:t xml:space="preserve">Location:</w:t>
      </w:r>
      <w:r>
        <w:t xml:space="preserve"> </w:t>
      </w:r>
      <w:r>
        <w:t xml:space="preserve">Kuwait City, Kuwait</w:t>
      </w:r>
      <w:r>
        <w:br/>
      </w:r>
      <w:r>
        <w:rPr>
          <w:bCs/>
          <w:b/>
        </w:rPr>
        <w:t xml:space="preserve">Institution:</w:t>
      </w:r>
      <w:r>
        <w:t xml:space="preserve"> </w:t>
      </w:r>
      <w:r>
        <w:t xml:space="preserve">Ministry of Higher Education / University of Kuwait</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professional standing, research output, and academic integrity of the designated</w:t>
      </w:r>
      <w:r>
        <w:t xml:space="preserve"> </w:t>
      </w:r>
      <w:r>
        <w:rPr>
          <w:bCs/>
          <w:b/>
        </w:rPr>
        <w:t xml:space="preserve">Academic Researcher</w:t>
      </w:r>
      <w:r>
        <w:t xml:space="preserve">. This assessment is conducted within the regulatory and academic framework of</w:t>
      </w:r>
      <w:r>
        <w:t xml:space="preserve"> </w:t>
      </w:r>
      <w:r>
        <w:rPr>
          <w:bCs/>
          <w:b/>
        </w:rPr>
        <w:t xml:space="preserve">Kuwait Kuwait City</w:t>
      </w:r>
      <w:r>
        <w:t xml:space="preserve">, adhering to the standards set forth by the National Council for Scientific Research and the Ministry of Higher Education.</w:t>
      </w:r>
    </w:p>
    <w:p>
      <w:pPr>
        <w:pStyle w:val="BodyText"/>
      </w:pPr>
      <w:r>
        <w:t xml:space="preserve">The primary objective of this review is to determine the researcher's eligibility for tenure, promotion, or continued grant funding. The evaluation focuses on the relevance of the research to the national development goals of Kuwait, the quality of publications, and the researcher's contribution to the academic community in Kuwait City.</w:t>
      </w:r>
    </w:p>
    <w:bookmarkEnd w:id="20"/>
    <w:bookmarkStart w:id="21" w:name="researcher-profile-and-context"/>
    <w:p>
      <w:pPr>
        <w:pStyle w:val="Heading2"/>
      </w:pPr>
      <w:r>
        <w:t xml:space="preserve">2. Researcher Profile and Context</w:t>
      </w:r>
    </w:p>
    <w:p>
      <w:pPr>
        <w:pStyle w:val="FirstParagraph"/>
      </w:pPr>
      <w:r>
        <w:t xml:space="preserve">The</w:t>
      </w:r>
      <w:r>
        <w:t xml:space="preserve"> </w:t>
      </w:r>
      <w:r>
        <w:rPr>
          <w:bCs/>
          <w:b/>
        </w:rPr>
        <w:t xml:space="preserve">Academic Researcher</w:t>
      </w:r>
      <w:r>
        <w:t xml:space="preserve"> </w:t>
      </w:r>
      <w:r>
        <w:t xml:space="preserve">under review is currently affiliated with a leading higher education institution in</w:t>
      </w:r>
      <w:r>
        <w:t xml:space="preserve"> </w:t>
      </w:r>
      <w:r>
        <w:rPr>
          <w:bCs/>
          <w:b/>
        </w:rPr>
        <w:t xml:space="preserve">Kuwait Kuwait City</w:t>
      </w:r>
      <w:r>
        <w:t xml:space="preserve">. The researcher specializes in [Insert Field of Study, e.g., Environmental Science/Energy Policy], a critical area for the nation's diversification strategy. The review panel has examined the researcher's portfolio over the past three years, considering the unique academic landscape of Kuwait.</w:t>
      </w:r>
    </w:p>
    <w:bookmarkEnd w:id="21"/>
    <w:bookmarkStart w:id="24" w:name="evaluation-of-research-output"/>
    <w:p>
      <w:pPr>
        <w:pStyle w:val="Heading2"/>
      </w:pPr>
      <w:r>
        <w:t xml:space="preserve">3. Evaluation of Research Output</w:t>
      </w:r>
    </w:p>
    <w:bookmarkStart w:id="22" w:name="quality-and-impact-of-publications"/>
    <w:p>
      <w:pPr>
        <w:pStyle w:val="Heading3"/>
      </w:pPr>
      <w:r>
        <w:t xml:space="preserve">3.1 Quality and Impact of Publications</w:t>
      </w:r>
    </w:p>
    <w:p>
      <w:pPr>
        <w:pStyle w:val="FirstParagraph"/>
      </w:pPr>
      <w:r>
        <w:t xml:space="preserve">The</w:t>
      </w:r>
      <w:r>
        <w:t xml:space="preserve"> </w:t>
      </w:r>
      <w:r>
        <w:rPr>
          <w:bCs/>
          <w:b/>
        </w:rPr>
        <w:t xml:space="preserve">Academic Researcher</w:t>
      </w:r>
      <w:r>
        <w:t xml:space="preserve"> </w:t>
      </w:r>
      <w:r>
        <w:t xml:space="preserve">has demonstrated a consistent trajectory of high-quality output. The review panel notes the publication of several peer-reviewed articles in Q1 and Q2 indexed journals. Specifically, the research regarding [Insert Specific Topic] has garnered significant attention, aligning with the strategic priorities of</w:t>
      </w:r>
      <w:r>
        <w:t xml:space="preserve"> </w:t>
      </w:r>
      <w:r>
        <w:rPr>
          <w:bCs/>
          <w:b/>
        </w:rPr>
        <w:t xml:space="preserve">Kuwait Kuwait City</w:t>
      </w:r>
      <w:r>
        <w:t xml:space="preserve"> </w:t>
      </w:r>
      <w:r>
        <w:t xml:space="preserve">regarding sustainable development and technological advancement.</w:t>
      </w:r>
    </w:p>
    <w:p>
      <w:pPr>
        <w:pStyle w:val="BodyText"/>
      </w:pPr>
      <w:r>
        <w:t xml:space="preserve">The citation metrics indicate that the researcher's work is not only locally relevant but also contributes to the global discourse. The ability to publish in international journals while maintaining a focus on local challenges is a hallmark of a distinguished</w:t>
      </w:r>
      <w:r>
        <w:t xml:space="preserve"> </w:t>
      </w:r>
      <w:r>
        <w:rPr>
          <w:bCs/>
          <w:b/>
        </w:rPr>
        <w:t xml:space="preserve">Academic Researcher</w:t>
      </w:r>
      <w:r>
        <w:t xml:space="preserve"> </w:t>
      </w:r>
      <w:r>
        <w:t xml:space="preserve">operating within the Kuwaiti context.</w:t>
      </w:r>
    </w:p>
    <w:bookmarkEnd w:id="22"/>
    <w:bookmarkStart w:id="23" w:name="relevance-to-national-priorities"/>
    <w:p>
      <w:pPr>
        <w:pStyle w:val="Heading3"/>
      </w:pPr>
      <w:r>
        <w:t xml:space="preserve">3.2 Relevance to National Priorities</w:t>
      </w:r>
    </w:p>
    <w:p>
      <w:pPr>
        <w:pStyle w:val="FirstParagraph"/>
      </w:pPr>
      <w:r>
        <w:t xml:space="preserve">A critical component of this</w:t>
      </w:r>
      <w:r>
        <w:t xml:space="preserve"> </w:t>
      </w:r>
      <w:r>
        <w:rPr>
          <w:bCs/>
          <w:b/>
        </w:rPr>
        <w:t xml:space="preserve">Peer Review Report</w:t>
      </w:r>
      <w:r>
        <w:t xml:space="preserve"> </w:t>
      </w:r>
      <w:r>
        <w:t xml:space="preserve">is the assessment of how the research serves the state. The</w:t>
      </w:r>
      <w:r>
        <w:t xml:space="preserve"> </w:t>
      </w:r>
      <w:r>
        <w:rPr>
          <w:bCs/>
          <w:b/>
        </w:rPr>
        <w:t xml:space="preserve">Academic Researcher</w:t>
      </w:r>
      <w:r>
        <w:t xml:space="preserve"> </w:t>
      </w:r>
      <w:r>
        <w:t xml:space="preserve">has successfully bridged the gap between theoretical inquiry and practical application in</w:t>
      </w:r>
      <w:r>
        <w:t xml:space="preserve"> </w:t>
      </w:r>
      <w:r>
        <w:rPr>
          <w:bCs/>
          <w:b/>
        </w:rPr>
        <w:t xml:space="preserve">Kuwait Kuwait City</w:t>
      </w:r>
      <w:r>
        <w:t xml:space="preserve">. The findings presented in the researcher's recent monograph offer actionable insights for policymakers in Kuwait, particularly concerning [Insert Policy Area]. This alignment with national vision ensures that the academic work yields tangible societal benefits.</w:t>
      </w:r>
    </w:p>
    <w:bookmarkEnd w:id="23"/>
    <w:bookmarkEnd w:id="24"/>
    <w:bookmarkStart w:id="25" w:name="academic-integrity-and-methodology"/>
    <w:p>
      <w:pPr>
        <w:pStyle w:val="Heading2"/>
      </w:pPr>
      <w:r>
        <w:t xml:space="preserve">4. Academic Integrity and Methodology</w:t>
      </w:r>
    </w:p>
    <w:p>
      <w:pPr>
        <w:pStyle w:val="FirstParagraph"/>
      </w:pPr>
      <w:r>
        <w:t xml:space="preserve">Rigorous adherence to ethical standards is paramount. The review panel has scrutinized the methodology employed by the</w:t>
      </w:r>
      <w:r>
        <w:t xml:space="preserve"> </w:t>
      </w:r>
      <w:r>
        <w:rPr>
          <w:bCs/>
          <w:b/>
        </w:rPr>
        <w:t xml:space="preserve">Academic Researcher</w:t>
      </w:r>
      <w:r>
        <w:t xml:space="preserve">. The data collection methods, statistical analyses, and interpretation of results are robust and transparent. There are no indications of plagiarism, data fabrication, or ethical breaches. The researcher has maintained the high standards of integrity expected by the academic institutions in</w:t>
      </w:r>
      <w:r>
        <w:t xml:space="preserve"> </w:t>
      </w:r>
      <w:r>
        <w:rPr>
          <w:bCs/>
          <w:b/>
        </w:rPr>
        <w:t xml:space="preserve">Kuwait Kuwait City</w:t>
      </w:r>
      <w:r>
        <w:t xml:space="preserve">.</w:t>
      </w:r>
    </w:p>
    <w:bookmarkEnd w:id="25"/>
    <w:bookmarkStart w:id="28" w:name="contribution-to-the-academic-community"/>
    <w:p>
      <w:pPr>
        <w:pStyle w:val="Heading2"/>
      </w:pPr>
      <w:r>
        <w:t xml:space="preserve">5. Contribution to the Academic Community</w:t>
      </w:r>
    </w:p>
    <w:bookmarkStart w:id="26" w:name="mentorship-and-collaboration"/>
    <w:p>
      <w:pPr>
        <w:pStyle w:val="Heading3"/>
      </w:pPr>
      <w:r>
        <w:t xml:space="preserve">5.1 Mentorship and Collaboration</w:t>
      </w:r>
    </w:p>
    <w:p>
      <w:pPr>
        <w:pStyle w:val="FirstParagraph"/>
      </w:pPr>
      <w:r>
        <w:t xml:space="preserve">Beyond individual output, the</w:t>
      </w:r>
      <w:r>
        <w:t xml:space="preserve"> </w:t>
      </w:r>
      <w:r>
        <w:rPr>
          <w:bCs/>
          <w:b/>
        </w:rPr>
        <w:t xml:space="preserve">Academic Researcher</w:t>
      </w:r>
      <w:r>
        <w:t xml:space="preserve"> </w:t>
      </w:r>
      <w:r>
        <w:t xml:space="preserve">has played a pivotal role in mentoring graduate students and junior faculty members. The researcher has fostered a collaborative environment within the department, encouraging interdisciplinary projects that leverage the diverse expertise available in</w:t>
      </w:r>
      <w:r>
        <w:t xml:space="preserve"> </w:t>
      </w:r>
      <w:r>
        <w:rPr>
          <w:bCs/>
          <w:b/>
        </w:rPr>
        <w:t xml:space="preserve">Kuwait Kuwait City</w:t>
      </w:r>
      <w:r>
        <w:t xml:space="preserve">. This mentorship is vital for cultivating the next generation of Kuwaiti scholars.</w:t>
      </w:r>
    </w:p>
    <w:bookmarkEnd w:id="26"/>
    <w:bookmarkStart w:id="27" w:name="service-and-leadership"/>
    <w:p>
      <w:pPr>
        <w:pStyle w:val="Heading3"/>
      </w:pPr>
      <w:r>
        <w:t xml:space="preserve">5.2 Service and Leadership</w:t>
      </w:r>
    </w:p>
    <w:p>
      <w:pPr>
        <w:pStyle w:val="FirstParagraph"/>
      </w:pPr>
      <w:r>
        <w:t xml:space="preserve">The researcher has actively participated in organizing academic conferences and workshops hosted in Kuwait. These events have elevated the profile of the local academic community on the international stage. The</w:t>
      </w:r>
      <w:r>
        <w:t xml:space="preserve"> </w:t>
      </w:r>
      <w:r>
        <w:rPr>
          <w:bCs/>
          <w:b/>
        </w:rPr>
        <w:t xml:space="preserve">Academic Researcher</w:t>
      </w:r>
      <w:r>
        <w:t xml:space="preserve"> </w:t>
      </w:r>
      <w:r>
        <w:t xml:space="preserve">has also served on various editorial boards and review committees, contributing to the quality control of scientific literature.</w:t>
      </w:r>
    </w:p>
    <w:bookmarkEnd w:id="27"/>
    <w:bookmarkEnd w:id="28"/>
    <w:bookmarkStart w:id="29" w:name="areas-for-improvement"/>
    <w:p>
      <w:pPr>
        <w:pStyle w:val="Heading2"/>
      </w:pPr>
      <w:r>
        <w:t xml:space="preserve">6. Areas for Improvement</w:t>
      </w:r>
    </w:p>
    <w:p>
      <w:pPr>
        <w:pStyle w:val="FirstParagraph"/>
      </w:pPr>
      <w:r>
        <w:t xml:space="preserve">While the performance of the</w:t>
      </w:r>
      <w:r>
        <w:t xml:space="preserve"> </w:t>
      </w:r>
      <w:r>
        <w:rPr>
          <w:bCs/>
          <w:b/>
        </w:rPr>
        <w:t xml:space="preserve">Academic Researcher</w:t>
      </w:r>
      <w:r>
        <w:t xml:space="preserve"> </w:t>
      </w:r>
      <w:r>
        <w:t xml:space="preserve">is commendable, this</w:t>
      </w:r>
      <w:r>
        <w:t xml:space="preserve"> </w:t>
      </w:r>
      <w:r>
        <w:rPr>
          <w:bCs/>
          <w:b/>
        </w:rPr>
        <w:t xml:space="preserve">Peer Review Report</w:t>
      </w:r>
      <w:r>
        <w:t xml:space="preserve"> </w:t>
      </w:r>
      <w:r>
        <w:t xml:space="preserve">identifies areas for further development:</w:t>
      </w:r>
    </w:p>
    <w:p>
      <w:pPr>
        <w:numPr>
          <w:ilvl w:val="0"/>
          <w:numId w:val="1001"/>
        </w:numPr>
        <w:pStyle w:val="Compact"/>
      </w:pPr>
      <w:r>
        <w:rPr>
          <w:bCs/>
          <w:b/>
        </w:rPr>
        <w:t xml:space="preserve">Grant Acquisition:</w:t>
      </w:r>
      <w:r>
        <w:t xml:space="preserve"> </w:t>
      </w:r>
      <w:r>
        <w:t xml:space="preserve">The researcher is encouraged to pursue larger, multi-institutional grants, potentially involving international partners, to further expand the scope of research in</w:t>
      </w:r>
      <w:r>
        <w:t xml:space="preserve"> </w:t>
      </w:r>
      <w:r>
        <w:rPr>
          <w:bCs/>
          <w:b/>
        </w:rPr>
        <w:t xml:space="preserve">Kuwait Kuwait City</w:t>
      </w:r>
      <w:r>
        <w:t xml:space="preserve">.</w:t>
      </w:r>
    </w:p>
    <w:p>
      <w:pPr>
        <w:numPr>
          <w:ilvl w:val="0"/>
          <w:numId w:val="1001"/>
        </w:numPr>
        <w:pStyle w:val="Compact"/>
      </w:pPr>
      <w:r>
        <w:rPr>
          <w:bCs/>
          <w:b/>
        </w:rPr>
        <w:t xml:space="preserve">Public Engagement:</w:t>
      </w:r>
      <w:r>
        <w:t xml:space="preserve"> </w:t>
      </w:r>
      <w:r>
        <w:t xml:space="preserve">Increasing the dissemination of research findings to the general public in Kuwait through media and community outreach would enhance the societal impact of the work.</w:t>
      </w:r>
    </w:p>
    <w:bookmarkEnd w:id="29"/>
    <w:bookmarkStart w:id="30" w:name="final-recommendation"/>
    <w:p>
      <w:pPr>
        <w:pStyle w:val="Heading2"/>
      </w:pPr>
      <w:r>
        <w:t xml:space="preserve">7. Final Recommendation</w:t>
      </w:r>
    </w:p>
    <w:p>
      <w:pPr>
        <w:pStyle w:val="FirstParagraph"/>
      </w:pPr>
      <w:r>
        <w:rPr>
          <w:bCs/>
          <w:b/>
        </w:rPr>
        <w:t xml:space="preserve">Overall Rating:</w:t>
      </w:r>
      <w:r>
        <w:t xml:space="preserve"> </w:t>
      </w:r>
      <w:r>
        <w:t xml:space="preserve">Excellent</w:t>
      </w:r>
    </w:p>
    <w:p>
      <w:pPr>
        <w:pStyle w:val="BodyText"/>
      </w:pPr>
      <w:r>
        <w:t xml:space="preserve">Based on the comprehensive evaluation of research quality, ethical conduct, and community contribution, the review panel recommends the</w:t>
      </w:r>
      <w:r>
        <w:t xml:space="preserve"> </w:t>
      </w:r>
      <w:r>
        <w:rPr>
          <w:bCs/>
          <w:b/>
        </w:rPr>
        <w:t xml:space="preserve">Academic Researcher</w:t>
      </w:r>
      <w:r>
        <w:t xml:space="preserve"> </w:t>
      </w:r>
      <w:r>
        <w:t xml:space="preserve">for [Insert Recommendation, e.g., Promotion to Associate Professor / Renewal of Research Grant]. The researcher has proven to be an asset to the academic landscape of</w:t>
      </w:r>
      <w:r>
        <w:t xml:space="preserve"> </w:t>
      </w:r>
      <w:r>
        <w:rPr>
          <w:bCs/>
          <w:b/>
        </w:rPr>
        <w:t xml:space="preserve">Kuwait Kuwait City</w:t>
      </w:r>
      <w:r>
        <w:t xml:space="preserve"> </w:t>
      </w:r>
      <w:r>
        <w:t xml:space="preserve">and continues to uphold the prestige of Kuwaiti higher education.</w:t>
      </w:r>
    </w:p>
    <w:bookmarkEnd w:id="30"/>
    <w:p>
      <w:pPr>
        <w:pStyle w:val="BodyText"/>
      </w:pPr>
      <w:r>
        <w:t xml:space="preserve">Dr. Ahmed Al-Fahad</w:t>
      </w:r>
      <w:r>
        <w:br/>
      </w:r>
      <w:r>
        <w:t xml:space="preserve">Lead Reviewer</w:t>
      </w:r>
    </w:p>
    <w:p>
      <w:pPr>
        <w:pStyle w:val="BodyText"/>
      </w:pPr>
      <w:r>
        <w:t xml:space="preserve">Dr. Sarah Al-Sabah</w:t>
      </w:r>
      <w:r>
        <w:br/>
      </w:r>
      <w:r>
        <w:t xml:space="preserve">Committee Chair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2026-10-10T04:35:10Z</dcterms:created>
  <dcterms:modified xsi:type="dcterms:W3CDTF">2026-10-10T04:35:10Z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