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Reference ID:</w:t>
      </w:r>
      <w:r>
        <w:t xml:space="preserve"> </w:t>
      </w:r>
      <w:r>
        <w:t xml:space="preserve">PR-RUS-MOW-2023-089</w:t>
      </w:r>
      <w:r>
        <w:br/>
      </w:r>
      <w:r>
        <w:rPr>
          <w:bCs/>
          <w:b/>
        </w:rPr>
        <w:t xml:space="preserve">Location:</w:t>
      </w:r>
      <w:r>
        <w:t xml:space="preserve"> </w:t>
      </w:r>
      <w:r>
        <w:t xml:space="preserve">Moscow, Russia</w:t>
      </w:r>
    </w:p>
    <w:p>
      <w:pPr>
        <w:pStyle w:val="BodyText"/>
      </w:pPr>
      <w:r>
        <w:rPr>
          <w:bCs/>
          <w:b/>
        </w:rPr>
        <w:t xml:space="preserve">To:</w:t>
      </w:r>
      <w:r>
        <w:t xml:space="preserve"> </w:t>
      </w:r>
      <w:r>
        <w:t xml:space="preserve">Academic Council / Grant Committee</w:t>
      </w:r>
      <w:r>
        <w:br/>
      </w:r>
      <w:r>
        <w:rPr>
          <w:bCs/>
          <w:b/>
        </w:rPr>
        <w:t xml:space="preserve">From:</w:t>
      </w:r>
      <w:r>
        <w:t xml:space="preserve"> </w:t>
      </w:r>
      <w:r>
        <w:t xml:space="preserve">Independent Peer Review Board</w:t>
      </w:r>
      <w:r>
        <w:br/>
      </w:r>
      <w:r>
        <w:rPr>
          <w:bCs/>
          <w:b/>
        </w:rPr>
        <w:t xml:space="preserve">Subject:</w:t>
      </w:r>
      <w:r>
        <w:t xml:space="preserve"> </w:t>
      </w:r>
      <w:r>
        <w:t xml:space="preserve">Evaluation of Academic Researcher Performance</w:t>
      </w:r>
    </w:p>
    <w:bookmarkStart w:id="20" w:name="introduction-and-scope-of-review"/>
    <w:p>
      <w:pPr>
        <w:pStyle w:val="Heading2"/>
      </w:pPr>
      <w:r>
        <w:t xml:space="preserve">1. Introduction and Scope of Review</w:t>
      </w:r>
    </w:p>
    <w:p>
      <w:pPr>
        <w:pStyle w:val="FirstParagraph"/>
      </w:pPr>
      <w:r>
        <w:t xml:space="preserve">This Peer Review Report serves as a formal evaluation of the professional capabilities, scientific output, and ethical conduct of the designated Academic Researcher. This assessment is conducted in accordance with the rigorous standards expected within the higher education and scientific research sectors of Russia, specifically within the academic ecosystem of Moscow. The review aims to provide a comprehensive analysis of the researcher's contributions to their field, their alignment with national scientific priorities, and their potential for future impact.</w:t>
      </w:r>
    </w:p>
    <w:p>
      <w:pPr>
        <w:pStyle w:val="BodyText"/>
      </w:pPr>
      <w:r>
        <w:t xml:space="preserve">The scope of this review encompasses the researcher's publication record, grant acquisition history, methodological rigor, peer collaboration, and adherence to the ethical guidelines established by the Ministry of Science and Higher Education of the Russian Federation. As Moscow stands as a central hub for scientific innovation in the region, the expectations for an Academic Researcher operating within this jurisdiction are exceptionally high. This report evaluates whether the candidate meets these elevated standards.</w:t>
      </w:r>
    </w:p>
    <w:bookmarkEnd w:id="20"/>
    <w:bookmarkStart w:id="21" w:name="X4dad6f8f69343ebec333bf574787feceb5fae31"/>
    <w:p>
      <w:pPr>
        <w:pStyle w:val="Heading2"/>
      </w:pPr>
      <w:r>
        <w:t xml:space="preserve">2. Scientific Output and Publication Quality</w:t>
      </w:r>
    </w:p>
    <w:p>
      <w:pPr>
        <w:pStyle w:val="FirstParagraph"/>
      </w:pPr>
      <w:r>
        <w:t xml:space="preserve">The primary metric for evaluating an Academic Researcher is the quality and quantity of their scholarly publications. During the review period, the candidate has demonstrated a consistent trajectory of high-quality output. The research team has analyzed the researcher's articles published in both domestic Russian journals (indexed in the Higher Attestation Commission database) and international journals indexed in Scopus and Web of Science.</w:t>
      </w:r>
    </w:p>
    <w:p>
      <w:pPr>
        <w:pStyle w:val="BodyText"/>
      </w:pPr>
      <w:r>
        <w:t xml:space="preserve">It is noted that the researcher has successfully balanced the requirement to publish in high-impact international venues with the necessity of contributing to the local scientific discourse in Russia. The topics addressed are highly relevant to current global challenges while maintaining a distinct focus on regional applicability. The depth of analysis in these papers suggests a profound mastery of the subject matter. Furthermore, the citation metrics indicate that the researcher's work is actively engaging the broader academic community, fostering dialogue and further inquiry.</w:t>
      </w:r>
    </w:p>
    <w:bookmarkEnd w:id="21"/>
    <w:bookmarkStart w:id="22" w:name="methodological-rigor-and-innovation"/>
    <w:p>
      <w:pPr>
        <w:pStyle w:val="Heading2"/>
      </w:pPr>
      <w:r>
        <w:t xml:space="preserve">3. Methodological Rigor and Innovation</w:t>
      </w:r>
    </w:p>
    <w:p>
      <w:pPr>
        <w:pStyle w:val="FirstParagraph"/>
      </w:pPr>
      <w:r>
        <w:t xml:space="preserve">A critical component of this Peer Review Report is the assessment of methodological soundness. The Academic Researcher under review has exhibited a strong commitment to empirical rigor. The methodologies employed in their recent projects are robust, transparent, and reproducible. There is a clear evidence of innovation in the application of research techniques, particularly in the integration of modern data analytics with traditional theoretical frameworks.</w:t>
      </w:r>
    </w:p>
    <w:p>
      <w:pPr>
        <w:pStyle w:val="BodyText"/>
      </w:pPr>
      <w:r>
        <w:t xml:space="preserve">In the context of Moscow's competitive research environment, innovation is paramount. The researcher has shown the ability to adapt to new technological paradigms and incorporate them into their workflow. This adaptability ensures that their findings remain current and scientifically valid. The review panel commends the researcher for their meticulous attention to detail in data collection and analysis, which minimizes bias and enhances the reliability of their conclusions.</w:t>
      </w:r>
    </w:p>
    <w:bookmarkEnd w:id="22"/>
    <w:bookmarkStart w:id="23" w:name="X0d49be3a685d62501168fdfb78cf244d0d46f3d"/>
    <w:p>
      <w:pPr>
        <w:pStyle w:val="Heading2"/>
      </w:pPr>
      <w:r>
        <w:t xml:space="preserve">4. Grant Acquisition and Resource Management</w:t>
      </w:r>
    </w:p>
    <w:p>
      <w:pPr>
        <w:pStyle w:val="FirstParagraph"/>
      </w:pPr>
      <w:r>
        <w:t xml:space="preserve">The ability to secure funding is a vital skill for any Academic Researcher. This report highlights the candidate's success in obtaining grants from prestigious bodies, including the Russian Science Foundation (RSF) and various municipal programs in Moscow. These achievements demonstrate not only the quality of their research proposals but also their ability to articulate the significance of their work to funding agencies.</w:t>
      </w:r>
    </w:p>
    <w:p>
      <w:pPr>
        <w:pStyle w:val="BodyText"/>
      </w:pPr>
      <w:r>
        <w:t xml:space="preserve">Furthermore, the researcher has demonstrated responsible stewardship of financial resources. Budget reports indicate efficient allocation of funds towards equipment, personnel, and dissemination activities. This fiscal responsibility is crucial for maintaining the trust of funding bodies and ensuring the sustainability of long-term research projects within the Russian academic framework.</w:t>
      </w:r>
    </w:p>
    <w:bookmarkEnd w:id="23"/>
    <w:bookmarkStart w:id="24" w:name="collaboration-and-academic-leadership"/>
    <w:p>
      <w:pPr>
        <w:pStyle w:val="Heading2"/>
      </w:pPr>
      <w:r>
        <w:t xml:space="preserve">5. Collaboration and Academic Leadership</w:t>
      </w:r>
    </w:p>
    <w:p>
      <w:pPr>
        <w:pStyle w:val="FirstParagraph"/>
      </w:pPr>
      <w:r>
        <w:t xml:space="preserve">Modern science is inherently collaborative. The Academic Researcher has actively engaged in interdisciplinary collaborations, working with colleagues from various institutions across Russia and internationally. This network of collaboration has enriched their research and facilitated the exchange of ideas. The researcher has also taken on leadership roles within their department, mentoring junior scholars and graduate students.</w:t>
      </w:r>
    </w:p>
    <w:p>
      <w:pPr>
        <w:pStyle w:val="BodyText"/>
      </w:pPr>
      <w:r>
        <w:t xml:space="preserve">In Moscow, where academic institutions are densely clustered, the ability to build bridges between organizations is highly valued. The candidate has participated in numerous conferences and workshops, contributing to the intellectual vitality of the city's academic community. Their leadership style is described as supportive and inclusive, fostering an environment conducive to creativity and critical thinking.</w:t>
      </w:r>
    </w:p>
    <w:bookmarkEnd w:id="24"/>
    <w:bookmarkStart w:id="25" w:name="X6791cc610dabdca2d7729e72f17608ce3805386"/>
    <w:p>
      <w:pPr>
        <w:pStyle w:val="Heading2"/>
      </w:pPr>
      <w:r>
        <w:t xml:space="preserve">6. Ethical Compliance and Professional Conduct</w:t>
      </w:r>
    </w:p>
    <w:p>
      <w:pPr>
        <w:pStyle w:val="FirstParagraph"/>
      </w:pPr>
      <w:r>
        <w:t xml:space="preserve">Integrity is the cornerstone of academic research. This Peer Review Report confirms that the Academic Researcher has adhered strictly to ethical standards throughout their career. There are no records of plagiarism, data fabrication, or misconduct. The researcher has consistently acknowledged the contributions of others and has maintained transparency in their reporting.</w:t>
      </w:r>
    </w:p>
    <w:p>
      <w:pPr>
        <w:pStyle w:val="BodyText"/>
      </w:pPr>
      <w:r>
        <w:t xml:space="preserve">Compliance with the ethical regulations of the Russian Federation and international norms is evident in their work. The researcher has also shown a commitment to open science principles where appropriate, sharing data and methodologies to advance collective knowledge. This dedication to ethical conduct reinforces their reputation as a trustworthy and reliable scholar.</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Academic Researcher is a distinguished professional who meets and often exceeds the standards required for excellence in the field. Their contributions to science, combined with their ethical conduct and leadership qualities, make them a valuable asset to the academic community in Russia Moscow.</w:t>
      </w:r>
    </w:p>
    <w:p>
      <w:pPr>
        <w:pStyle w:val="BodyText"/>
      </w:pPr>
      <w:r>
        <w:t xml:space="preserve">The review panel recommends the following:</w:t>
      </w:r>
    </w:p>
    <w:p>
      <w:pPr>
        <w:numPr>
          <w:ilvl w:val="0"/>
          <w:numId w:val="1001"/>
        </w:numPr>
        <w:pStyle w:val="Compact"/>
      </w:pPr>
      <w:r>
        <w:t xml:space="preserve">Continuation of current research initiatives with increased support.</w:t>
      </w:r>
    </w:p>
    <w:p>
      <w:pPr>
        <w:numPr>
          <w:ilvl w:val="0"/>
          <w:numId w:val="1001"/>
        </w:numPr>
        <w:pStyle w:val="Compact"/>
      </w:pPr>
      <w:r>
        <w:t xml:space="preserve">Consideration for senior academic positions or leadership roles within the institution.</w:t>
      </w:r>
    </w:p>
    <w:p>
      <w:pPr>
        <w:numPr>
          <w:ilvl w:val="0"/>
          <w:numId w:val="1001"/>
        </w:numPr>
        <w:pStyle w:val="Compact"/>
      </w:pPr>
      <w:r>
        <w:t xml:space="preserve">Priority consideration for future grant applications from national and international funding bodies.</w:t>
      </w:r>
    </w:p>
    <w:p>
      <w:pPr>
        <w:pStyle w:val="FirstParagraph"/>
      </w:pPr>
      <w:r>
        <w:t xml:space="preserve">The researcher's trajectory suggests a promising future with the potential for significant impact on both national and global scales. This report serves as a testament to their dedication, competence, and integrity.</w:t>
      </w:r>
    </w:p>
    <w:bookmarkEnd w:id="26"/>
    <w:p>
      <w:pPr>
        <w:pStyle w:val="BodyText"/>
      </w:pPr>
      <w:r>
        <w:rPr>
          <w:bCs/>
          <w:b/>
        </w:rPr>
        <w:t xml:space="preserve">Dr. Elena V. Sokolova</w:t>
      </w:r>
      <w:r>
        <w:br/>
      </w:r>
      <w:r>
        <w:t xml:space="preserve">Lead Reviewer</w:t>
      </w:r>
      <w:r>
        <w:br/>
      </w:r>
      <w:r>
        <w:t xml:space="preserve">Department of Scientific Evaluation</w:t>
      </w:r>
    </w:p>
    <w:p>
      <w:pPr>
        <w:pStyle w:val="BodyText"/>
      </w:pPr>
      <w:r>
        <w:rPr>
          <w:bCs/>
          <w:b/>
        </w:rPr>
        <w:t xml:space="preserve">Prof. Alexander I. Volkov</w:t>
      </w:r>
      <w:r>
        <w:br/>
      </w:r>
      <w:r>
        <w:t xml:space="preserve">Senior Reviewer</w:t>
      </w:r>
      <w:r>
        <w:br/>
      </w:r>
      <w:r>
        <w:t xml:space="preserve">Moscow Academic Council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2026-10-10T04:22:42Z</dcterms:created>
  <dcterms:modified xsi:type="dcterms:W3CDTF">2026-10-10T04:22:42Z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