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Scientific Contribution</w:t>
      </w:r>
    </w:p>
    <w:p>
      <w:pPr>
        <w:pStyle w:val="BodyText"/>
      </w:pPr>
      <w:r>
        <w:rPr>
          <w:bCs/>
          <w:b/>
        </w:rPr>
        <w:t xml:space="preserve">Institutional Context:</w:t>
      </w:r>
      <w:r>
        <w:t xml:space="preserve"> </w:t>
      </w:r>
      <w:r>
        <w:t xml:space="preserve">Saint Petersburg State University / Russian Academy of Sciences (Saint Petersburg Branch)</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Scientific Assessment</w:t>
      </w:r>
    </w:p>
    <w:bookmarkStart w:id="20" w:name="introduction-and-scope-of-evaluation"/>
    <w:p>
      <w:pPr>
        <w:pStyle w:val="Heading2"/>
      </w:pPr>
      <w:r>
        <w:t xml:space="preserve">1. Introduction and Scope of Evaluation</w:t>
      </w:r>
    </w:p>
    <w:p>
      <w:pPr>
        <w:pStyle w:val="FirstParagraph"/>
      </w:pPr>
      <w:r>
        <w:t xml:space="preserve">This Peer Review Report serves as a formal assessment of the professional activities, scientific output, and academic integrity of the designated Academic Researcher. The evaluation is conducted in strict accordance with the scientific standards and regulatory frameworks established by the Ministry of Science and Higher Education of the Russian Federation. Given the prestigious academic environment of Russia Saint Petersburg, this review places particular emphasis on the researcher's alignment with the city's historical legacy of scientific excellence and its current strategic goals in fundamental and applied research.</w:t>
      </w:r>
    </w:p>
    <w:p>
      <w:pPr>
        <w:pStyle w:val="BodyText"/>
      </w:pPr>
      <w:r>
        <w:t xml:space="preserve">The primary objective of this document is to provide a comprehensive analysis of the researcher's contributions over the past fiscal year. This includes an examination of publication records, grant acquisition, pedagogical involvement, and participation in the broader scientific community. The review panel has considered the specific challenges and opportunities inherent to conducting high-level research within the Saint Petersburg academic ecosystem, ensuring that the assessment reflects both local institutional expectations and international scientific benchmarks.</w:t>
      </w:r>
    </w:p>
    <w:bookmarkEnd w:id="20"/>
    <w:bookmarkStart w:id="21" w:name="X4dad6f8f69343ebec333bf574787feceb5fae31"/>
    <w:p>
      <w:pPr>
        <w:pStyle w:val="Heading2"/>
      </w:pPr>
      <w:r>
        <w:t xml:space="preserve">2. Scientific Output and Publication Quality</w:t>
      </w:r>
    </w:p>
    <w:p>
      <w:pPr>
        <w:pStyle w:val="FirstParagraph"/>
      </w:pPr>
      <w:r>
        <w:t xml:space="preserve">The core of this Peer Review Report focuses on the volume and quality of the Academic Researcher's publications. The panel has analyzed the researcher's output in peer-reviewed journals, with a specific focus on publications indexed in Scopus, Web of Science, and the Russian Science Citation Index (RSCI). It is evident that the researcher has maintained a high standard of scholarly communication, contributing significantly to their field of study.</w:t>
      </w:r>
    </w:p>
    <w:p>
      <w:pPr>
        <w:pStyle w:val="BodyText"/>
      </w:pPr>
      <w:r>
        <w:t xml:space="preserve">Notably, the researcher has demonstrated a strong commitment to publishing in high-impact journals. Several articles were published in Q1 and Q2 quartile journals, which is a critical metric for academic advancement within Russia Saint Petersburg institutions. The research topics addressed show a clear progression in complexity and relevance, often tackling problems of national importance or contributing to global scientific discourse. The methodological rigor displayed in these publications meets the stringent requirements expected of senior academic staff in the region.</w:t>
      </w:r>
    </w:p>
    <w:bookmarkEnd w:id="21"/>
    <w:bookmarkStart w:id="22" w:name="grant-funding-and-project-management"/>
    <w:p>
      <w:pPr>
        <w:pStyle w:val="Heading2"/>
      </w:pPr>
      <w:r>
        <w:t xml:space="preserve">3. Grant Funding and Project Management</w:t>
      </w:r>
    </w:p>
    <w:p>
      <w:pPr>
        <w:pStyle w:val="FirstParagraph"/>
      </w:pPr>
      <w:r>
        <w:t xml:space="preserve">A vital aspect of the Academic Researcher's role is the ability to secure external funding to support scientific inquiry. This Peer Review Report highlights the researcher's successful engagement with various funding bodies, including the Russian Foundation for Basic Research (RFBR) and the Russian Science Foundation (RSF). The researcher's ability to craft compelling grant proposals and manage complex budgets is commended.</w:t>
      </w:r>
    </w:p>
    <w:p>
      <w:pPr>
        <w:pStyle w:val="BodyText"/>
      </w:pPr>
      <w:r>
        <w:t xml:space="preserve">Furthermore, the researcher has actively participated in collaborative projects involving international partners. This is particularly significant for institutions in Saint Petersburg, which strive to maintain strong scientific ties with European and global research centers despite geopolitical complexities. The researcher's role in these collaborative efforts demonstrates leadership and the capacity to foster cross-border scientific dialogue, enhancing the reputation of the host institution on the world stage.</w:t>
      </w:r>
    </w:p>
    <w:bookmarkEnd w:id="22"/>
    <w:bookmarkStart w:id="23" w:name="pedagogical-contributions-and-mentorship"/>
    <w:p>
      <w:pPr>
        <w:pStyle w:val="Heading2"/>
      </w:pPr>
      <w:r>
        <w:t xml:space="preserve">4. Pedagogical Contributions and Mentorship</w:t>
      </w:r>
    </w:p>
    <w:p>
      <w:pPr>
        <w:pStyle w:val="FirstParagraph"/>
      </w:pPr>
      <w:r>
        <w:t xml:space="preserve">Beyond research, the Academic Researcher is expected to contribute to the education and development of future scientists. This section of the Peer Review Report evaluates the researcher's teaching activities, supervision of graduate students, and involvement in curriculum development. The researcher has shown dedication to mentoring PhD candidates and postdoctoral fellows, providing them with the guidance necessary to navigate the competitive academic landscape.</w:t>
      </w:r>
    </w:p>
    <w:p>
      <w:pPr>
        <w:pStyle w:val="BodyText"/>
      </w:pPr>
      <w:r>
        <w:t xml:space="preserve">Feedback from students and junior colleagues indicates that the researcher fosters an environment of intellectual curiosity and critical thinking. This is essential for maintaining the high educational standards associated with universities in Russia Saint Petersburg. The researcher's involvement in organizing seminars, workshops, and scientific conferences further underscores their commitment to the academic community's growth.</w:t>
      </w:r>
    </w:p>
    <w:bookmarkEnd w:id="23"/>
    <w:bookmarkStart w:id="24" w:name="academic-integrity-and-ethical-standards"/>
    <w:p>
      <w:pPr>
        <w:pStyle w:val="Heading2"/>
      </w:pPr>
      <w:r>
        <w:t xml:space="preserve">5. Academic Integrity and Ethical Standards</w:t>
      </w:r>
    </w:p>
    <w:p>
      <w:pPr>
        <w:pStyle w:val="FirstParagraph"/>
      </w:pPr>
      <w:r>
        <w:t xml:space="preserve">Upholding the highest standards of academic integrity is non-negotiable. This Peer Review Report confirms that the Academic Researcher has adhered to all ethical guidelines regarding data collection, analysis, and publication. There are no recorded instances of plagiarism, data fabrication, or other ethical violations. The researcher's transparency in reporting results and acknowledging contributions from collaborators reflects a strong ethical foundation.</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Academic Researcher has performed at a level that exceeds the expectations set by their institution in Russia Saint Petersburg. Their contributions to scientific knowledge, successful acquisition of funding, and dedication to mentorship make them a valuable asset to the academic community.</w:t>
      </w:r>
    </w:p>
    <w:p>
      <w:pPr>
        <w:pStyle w:val="BodyText"/>
      </w:pPr>
      <w:r>
        <w:t xml:space="preserve">The review panel recommends the following:</w:t>
      </w:r>
    </w:p>
    <w:p>
      <w:pPr>
        <w:numPr>
          <w:ilvl w:val="0"/>
          <w:numId w:val="1001"/>
        </w:numPr>
        <w:pStyle w:val="Compact"/>
      </w:pPr>
      <w:r>
        <w:t xml:space="preserve">Continuation of current research trajectories with increased focus on interdisciplinary collaboration.</w:t>
      </w:r>
    </w:p>
    <w:p>
      <w:pPr>
        <w:numPr>
          <w:ilvl w:val="0"/>
          <w:numId w:val="1001"/>
        </w:numPr>
        <w:pStyle w:val="Compact"/>
      </w:pPr>
      <w:r>
        <w:t xml:space="preserve">Active participation in national and international scientific committees to enhance institutional visibility.</w:t>
      </w:r>
    </w:p>
    <w:p>
      <w:pPr>
        <w:numPr>
          <w:ilvl w:val="0"/>
          <w:numId w:val="1001"/>
        </w:numPr>
        <w:pStyle w:val="Compact"/>
      </w:pPr>
      <w:r>
        <w:t xml:space="preserve">Further development of leadership skills to guide larger research teams and projects.</w:t>
      </w:r>
    </w:p>
    <w:p>
      <w:pPr>
        <w:pStyle w:val="FirstParagraph"/>
      </w:pPr>
      <w:r>
        <w:t xml:space="preserve">This report serves as a formal record of the researcher's achievements and provides a roadmap for future professional development. It is submitted for the consideration of the relevant academic councils and administrative bodies.</w:t>
      </w:r>
    </w:p>
    <w:p>
      <w:pPr>
        <w:pStyle w:val="BodyText"/>
      </w:pPr>
      <w:r>
        <w:rPr>
          <w:bCs/>
          <w:b/>
        </w:rPr>
        <w:t xml:space="preserve">Lead Reviewer Signature</w:t>
      </w:r>
      <w:r>
        <w:br/>
      </w:r>
      <w:r>
        <w:t xml:space="preserve">Dr. A. V. Petrov</w:t>
      </w:r>
      <w:r>
        <w:br/>
      </w:r>
      <w:r>
        <w:t xml:space="preserve">Professor of Sciences</w:t>
      </w:r>
    </w:p>
    <w:p>
      <w:pPr>
        <w:pStyle w:val="BodyText"/>
      </w:pPr>
      <w:r>
        <w:rPr>
          <w:bCs/>
          <w:b/>
        </w:rPr>
        <w:t xml:space="preserve">Department Chair Signature</w:t>
      </w:r>
      <w:r>
        <w:br/>
      </w:r>
      <w:r>
        <w:t xml:space="preserve">Prof. E. S. Ivanova</w:t>
      </w:r>
      <w:r>
        <w:br/>
      </w:r>
      <w:r>
        <w:t xml:space="preserve">Head of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