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 and Contributions</w:t>
      </w:r>
    </w:p>
    <w:bookmarkEnd w:id="20"/>
    <w:p>
      <w:pPr>
        <w:pStyle w:val="BodyText"/>
      </w:pPr>
      <w:r>
        <w:t xml:space="preserve">Location:</w:t>
      </w:r>
      <w:r>
        <w:t xml:space="preserve"> </w:t>
      </w:r>
      <w:r>
        <w:t xml:space="preserve">Jeddah, Saudi Arabia</w:t>
      </w:r>
    </w:p>
    <w:p>
      <w:pPr>
        <w:pStyle w:val="BodyText"/>
      </w:pPr>
      <w:r>
        <w:t xml:space="preserve">Date:</w:t>
      </w:r>
      <w:r>
        <w:t xml:space="preserve"> </w:t>
      </w:r>
      <w:r>
        <w:t xml:space="preserve">October 24, 2023</w:t>
      </w:r>
    </w:p>
    <w:p>
      <w:pPr>
        <w:pStyle w:val="BodyText"/>
      </w:pPr>
      <w:r>
        <w:t xml:space="preserve">Review ID:</w:t>
      </w:r>
      <w:r>
        <w:t xml:space="preserve"> </w:t>
      </w:r>
      <w:r>
        <w:t xml:space="preserve">SAR-JED-2023-089</w:t>
      </w:r>
    </w:p>
    <w:p>
      <w:pPr>
        <w:pStyle w:val="BodyText"/>
      </w:pPr>
      <w:r>
        <w:t xml:space="preserve">Status:</w:t>
      </w:r>
      <w:r>
        <w:t xml:space="preserve"> </w:t>
      </w:r>
      <w:r>
        <w:t xml:space="preserve">Finalized</w:t>
      </w:r>
    </w:p>
    <w:bookmarkStart w:id="21" w:name="introduction-and-scope"/>
    <w:p>
      <w:pPr>
        <w:pStyle w:val="Heading2"/>
      </w:pPr>
      <w:r>
        <w:t xml:space="preserve">1. Introduction and Scope</w:t>
      </w:r>
    </w:p>
    <w:p>
      <w:pPr>
        <w:pStyle w:val="FirstParagraph"/>
      </w:pPr>
      <w:r>
        <w:t xml:space="preserve">This Peer Review Report serves as a formal assessment of the professional capabilities, research output, and academic integrity of the designated Academic Researcher. This evaluation is conducted within the context of the higher education and research landscape in Jeddah, Saudi Arabia. As the Kingdom accelerates its Vision 2030 initiatives, the demand for high-caliber research that addresses local challenges while maintaining global standards has never been more critical. This document evaluates the researcher's alignment with these strategic goals, their methodological rigor, and their contribution to the intellectual community in the region.</w:t>
      </w:r>
    </w:p>
    <w:p>
      <w:pPr>
        <w:pStyle w:val="BodyText"/>
      </w:pPr>
      <w:r>
        <w:t xml:space="preserve">The review process involved a comprehensive analysis of the researcher's publications, grant proposals, teaching evaluations, and peer feedback collected over the last academic cycle. The objective is to provide a transparent, evidence-based appraisal that supports professional development and institutional excellence.</w:t>
      </w:r>
    </w:p>
    <w:bookmarkEnd w:id="21"/>
    <w:bookmarkStart w:id="22" w:name="Xc76ae07db715f2501015e6603b71d671b226a69"/>
    <w:p>
      <w:pPr>
        <w:pStyle w:val="Heading2"/>
      </w:pPr>
      <w:r>
        <w:t xml:space="preserve">2. Research Quality and Methodological Rigor</w:t>
      </w:r>
    </w:p>
    <w:p>
      <w:pPr>
        <w:pStyle w:val="FirstParagraph"/>
      </w:pPr>
      <w:r>
        <w:t xml:space="preserve">The core competency of an Academic Researcher lies in the ability to generate novel, reliable, and impactful knowledge. In the context of this review, the researcher has demonstrated a strong command of their specific field. The methodology employed in recent studies has been robust, utilizing both qualitative and quantitative approaches appropriate for the research questions posed.</w:t>
      </w:r>
    </w:p>
    <w:p>
      <w:pPr>
        <w:pStyle w:val="BodyText"/>
      </w:pPr>
      <w:r>
        <w:t xml:space="preserve">Specifically, the researcher's work reflects a deep understanding of the socio-economic and environmental contexts unique to Saudi Arabia. For instance, recent projects have successfully integrated local data sets with international theoretical frameworks, a practice highly encouraged by research councils in Jeddah. The data analysis was performed with precision, and the limitations of the studies were acknowledged with academic honesty. The clarity of the writing and the logical flow of arguments in their manuscripts indicate a high level of scholarly maturity.</w:t>
      </w:r>
    </w:p>
    <w:bookmarkEnd w:id="22"/>
    <w:bookmarkStart w:id="23" w:name="X85980dc629a10ad0d3b2bd5ff1c6f9e8a114446"/>
    <w:p>
      <w:pPr>
        <w:pStyle w:val="Heading2"/>
      </w:pPr>
      <w:r>
        <w:t xml:space="preserve">3. Alignment with Vision 2030 and Local Impact</w:t>
      </w:r>
    </w:p>
    <w:p>
      <w:pPr>
        <w:pStyle w:val="FirstParagraph"/>
      </w:pPr>
      <w:r>
        <w:t xml:space="preserve">A critical aspect of this Peer Review Report is the assessment of the researcher's contribution to the national agenda. Saudi Arabia is currently undergoing a transformative period, and academic research is expected to play a pivotal role in this transition. The researcher has shown commendable effort in aligning their work with the pillars of Vision 2030.</w:t>
      </w:r>
    </w:p>
    <w:p>
      <w:pPr>
        <w:pStyle w:val="BodyText"/>
      </w:pPr>
      <w:r>
        <w:t xml:space="preserve">Whether focusing on sustainable development, healthcare innovation, or educational reform, the researcher's output is relevant to the needs of Jeddah and the wider Kingdom. The ability to translate complex academic findings into actionable insights for policymakers and industry stakeholders is a strength noted in this evaluation. This alignment ensures that the research is not only theoretically sound but also practically beneficial to the community.</w:t>
      </w:r>
    </w:p>
    <w:bookmarkEnd w:id="23"/>
    <w:bookmarkStart w:id="24" w:name="Xd156a500eea1f5da6d51808539559fd9a40c005"/>
    <w:p>
      <w:pPr>
        <w:pStyle w:val="Heading2"/>
      </w:pPr>
      <w:r>
        <w:t xml:space="preserve">4. Publication Record and Academic Integrity</w:t>
      </w:r>
    </w:p>
    <w:p>
      <w:pPr>
        <w:pStyle w:val="FirstParagraph"/>
      </w:pPr>
      <w:r>
        <w:t xml:space="preserve">The researcher maintains a consistent publication record in reputable, peer-reviewed journals. The selection of journals demonstrates a commitment to quality over quantity, with several publications appearing in high-impact international venues. This global visibility enhances the reputation of the institution and contributes to the international standing of Saudi research.</w:t>
      </w:r>
    </w:p>
    <w:p>
      <w:pPr>
        <w:pStyle w:val="BodyText"/>
      </w:pPr>
      <w:r>
        <w:t xml:space="preserve">Furthermore, the review found no evidence of ethical breaches. The researcher adheres strictly to the principles of academic integrity, including proper citation, transparency in funding, and ethical treatment of human subjects. This adherence is vital for maintaining the trust of the academic community and the public in Jeddah.</w:t>
      </w:r>
    </w:p>
    <w:bookmarkEnd w:id="24"/>
    <w:bookmarkStart w:id="25" w:name="collaboration-and-mentorship"/>
    <w:p>
      <w:pPr>
        <w:pStyle w:val="Heading2"/>
      </w:pPr>
      <w:r>
        <w:t xml:space="preserve">5. Collaboration and Mentorship</w:t>
      </w:r>
    </w:p>
    <w:p>
      <w:pPr>
        <w:pStyle w:val="FirstParagraph"/>
      </w:pPr>
      <w:r>
        <w:t xml:space="preserve">Modern research is increasingly collaborative. This Academic Researcher has actively engaged in interdisciplinary projects, working with colleagues from various departments and external partners. This collaborative spirit is essential for tackling complex problems. Additionally, the researcher has played a positive role in mentoring junior faculty and graduate students, fostering a culture of learning and inquiry.</w:t>
      </w:r>
    </w:p>
    <w:bookmarkEnd w:id="25"/>
    <w:bookmarkStart w:id="26" w:name="areas-for-improvement"/>
    <w:p>
      <w:pPr>
        <w:pStyle w:val="Heading2"/>
      </w:pPr>
      <w:r>
        <w:t xml:space="preserve">6. Areas for Improvement</w:t>
      </w:r>
    </w:p>
    <w:p>
      <w:pPr>
        <w:pStyle w:val="FirstParagraph"/>
      </w:pPr>
      <w:r>
        <w:t xml:space="preserve">While the performance is largely exemplary, there are areas for growth. The researcher is encouraged to seek more substantial external funding from international bodies to diversify financial support. Additionally, increasing the dissemination of research findings to the general public through media or community workshops in Jeddah would further enhance societal impact.</w:t>
      </w:r>
    </w:p>
    <w:bookmarkEnd w:id="26"/>
    <w:bookmarkStart w:id="27" w:name="final-recommendation"/>
    <w:p>
      <w:pPr>
        <w:pStyle w:val="Heading2"/>
      </w:pPr>
      <w:r>
        <w:t xml:space="preserve">7. Final Recommendation</w:t>
      </w:r>
    </w:p>
    <w:p>
      <w:pPr>
        <w:pStyle w:val="FirstParagraph"/>
      </w:pPr>
      <w:r>
        <w:rPr>
          <w:bCs/>
          <w:b/>
        </w:rPr>
        <w:t xml:space="preserve">Overall Rating:</w:t>
      </w:r>
      <w:r>
        <w:t xml:space="preserve"> </w:t>
      </w:r>
      <w:r>
        <w:t xml:space="preserve">Excellent</w:t>
      </w:r>
    </w:p>
    <w:p>
      <w:pPr>
        <w:pStyle w:val="BodyText"/>
      </w:pPr>
      <w:r>
        <w:t xml:space="preserve">Based on the comprehensive evaluation of research quality, alignment with national goals, ethical standards, and collaborative efforts, this Peer Review Report recommends the continued support and advancement of this Academic Researcher. They are a valuable asset to the academic community in Saudi Arabia and are well-positioned to contribute significantly to the future of research in Jeddah.</w:t>
      </w:r>
    </w:p>
    <w:p>
      <w:pPr>
        <w:pStyle w:val="BodyText"/>
      </w:pPr>
      <w:r>
        <w:rPr>
          <w:bCs/>
          <w:b/>
        </w:rPr>
        <w:t xml:space="preserve">Lead Reviewer Name</w:t>
      </w:r>
      <w:r>
        <w:br/>
      </w:r>
      <w:r>
        <w:t xml:space="preserve">Senior Professor</w:t>
      </w:r>
      <w:r>
        <w:br/>
      </w:r>
      <w:r>
        <w:t xml:space="preserve">Department of Research Evaluation</w:t>
      </w:r>
    </w:p>
    <w:p>
      <w:pPr>
        <w:pStyle w:val="BodyText"/>
      </w:pPr>
      <w:r>
        <w:rPr>
          <w:bCs/>
          <w:b/>
        </w:rPr>
        <w:t xml:space="preserve">Department Head</w:t>
      </w:r>
      <w:r>
        <w:br/>
      </w:r>
      <w:r>
        <w:t xml:space="preserve">Faculty of Sciences</w:t>
      </w:r>
      <w:r>
        <w:br/>
      </w:r>
      <w:r>
        <w:t xml:space="preserve">Jeddah, Saudi Arabia</w:t>
      </w:r>
    </w:p>
    <w:p>
      <w:pPr>
        <w:pStyle w:val="BodyText"/>
      </w:pPr>
      <w:r>
        <w:t xml:space="preserve">Confidential Document - For Internal Use Only. Prepared in accordance with the academic standards of Saudi Arabian Higher Education institutions.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2026-10-10T02:45:08Z</dcterms:created>
  <dcterms:modified xsi:type="dcterms:W3CDTF">2026-10-10T02:45:08Z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