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7" w:name="peer-review-report"/>
    <w:p>
      <w:pPr>
        <w:pStyle w:val="Heading1"/>
      </w:pPr>
      <w:r>
        <w:t xml:space="preserve">Peer Review Report</w:t>
      </w:r>
    </w:p>
    <w:p>
      <w:pPr>
        <w:pStyle w:val="FirstParagraph"/>
      </w:pPr>
      <w:r>
        <w:rPr>
          <w:bCs/>
          <w:b/>
        </w:rPr>
        <w:t xml:space="preserve">Confidential Evaluation Document</w:t>
      </w:r>
      <w:r>
        <w:br/>
      </w:r>
      <w:r>
        <w:t xml:space="preserve">Prepared for the Academic Evaluation Board</w:t>
      </w:r>
      <w:r>
        <w:br/>
      </w:r>
      <w:r>
        <w:t xml:space="preserve">Istanbul, Turkey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Report Reference No.</w:t>
            </w:r>
          </w:p>
        </w:tc>
        <w:tc>
          <w:tcPr/>
          <w:p>
            <w:pPr>
              <w:pStyle w:val="Compact"/>
              <w:jc w:val="left"/>
            </w:pPr>
            <w:r>
              <w:t xml:space="preserve">TR-IST-2023-PR-8942</w:t>
            </w:r>
          </w:p>
        </w:tc>
      </w:tr>
      <w:tr>
        <w:tc>
          <w:tcPr/>
          <w:p>
            <w:pPr>
              <w:pStyle w:val="Compact"/>
              <w:jc w:val="left"/>
            </w:pPr>
            <w:r>
              <w:t xml:space="preserve">Date of Review</w:t>
            </w:r>
          </w:p>
        </w:tc>
        <w:tc>
          <w:tcPr/>
          <w:p>
            <w:pPr>
              <w:pStyle w:val="Compact"/>
              <w:jc w:val="left"/>
            </w:pPr>
            <w:r>
              <w:t xml:space="preserve">October 24, 2023</w:t>
            </w:r>
          </w:p>
        </w:tc>
      </w:tr>
      <w:tr>
        <w:tc>
          <w:tcPr/>
          <w:p>
            <w:pPr>
              <w:pStyle w:val="Compact"/>
              <w:jc w:val="left"/>
            </w:pPr>
            <w:r>
              <w:t xml:space="preserve">Subject of Review</w:t>
            </w:r>
          </w:p>
        </w:tc>
        <w:tc>
          <w:tcPr/>
          <w:p>
            <w:pPr>
              <w:pStyle w:val="Compact"/>
              <w:jc w:val="left"/>
            </w:pPr>
            <w:r>
              <w:t xml:space="preserve">Academic Researcher (Candidate Name Redacted)</w:t>
            </w:r>
          </w:p>
        </w:tc>
      </w:tr>
      <w:tr>
        <w:tc>
          <w:tcPr/>
          <w:p>
            <w:pPr>
              <w:pStyle w:val="Compact"/>
              <w:jc w:val="left"/>
            </w:pPr>
            <w:r>
              <w:t xml:space="preserve">Institutional Context</w:t>
            </w:r>
          </w:p>
        </w:tc>
        <w:tc>
          <w:tcPr/>
          <w:p>
            <w:pPr>
              <w:pStyle w:val="Compact"/>
              <w:jc w:val="left"/>
            </w:pPr>
            <w:r>
              <w:t xml:space="preserve">Higher Education Institution, Istanbul, Turkey</w:t>
            </w:r>
          </w:p>
        </w:tc>
      </w:tr>
      <w:tr>
        <w:tc>
          <w:tcPr/>
          <w:p>
            <w:pPr>
              <w:pStyle w:val="Compact"/>
              <w:jc w:val="left"/>
            </w:pPr>
            <w:r>
              <w:t xml:space="preserve">Review Type</w:t>
            </w:r>
          </w:p>
        </w:tc>
        <w:tc>
          <w:tcPr/>
          <w:p>
            <w:pPr>
              <w:pStyle w:val="Compact"/>
              <w:jc w:val="left"/>
            </w:pPr>
            <w:r>
              <w:t xml:space="preserve">Comprehensive Academic &amp; Professional Assessment</w:t>
            </w:r>
          </w:p>
        </w:tc>
      </w:tr>
    </w:tbl>
    <w:bookmarkStart w:id="20" w:name="executive-summary"/>
    <w:p>
      <w:pPr>
        <w:pStyle w:val="Heading2"/>
      </w:pPr>
      <w:r>
        <w:t xml:space="preserve">1. Executive Summary</w:t>
      </w:r>
    </w:p>
    <w:p>
      <w:pPr>
        <w:pStyle w:val="FirstParagraph"/>
      </w:pPr>
      <w:r>
        <w:t xml:space="preserve">This Peer Review Report serves as a formal evaluation of the professional standing, research output, and academic integrity of the designated Academic Researcher. The review was conducted in accordance with the rigorous standards expected within the higher education sector of Turkey, specifically within the dynamic academic environment of Istanbul. As a global hub for science and humanities, Istanbul demands that its researchers demonstrate not only technical proficiency but also a deep engagement with both local and international scholarly communities. This document assesses the candidate's suitability for continued tenure, promotion, or grant funding based on their contributions to their field over the last three years.</w:t>
      </w:r>
    </w:p>
    <w:bookmarkEnd w:id="20"/>
    <w:bookmarkStart w:id="21" w:name="Xc8a23f24b556eb499e4f4a54a9478b8421c5419"/>
    <w:p>
      <w:pPr>
        <w:pStyle w:val="Heading2"/>
      </w:pPr>
      <w:r>
        <w:t xml:space="preserve">2. Evaluation of Research Output and Quality</w:t>
      </w:r>
    </w:p>
    <w:p>
      <w:pPr>
        <w:pStyle w:val="FirstParagraph"/>
      </w:pPr>
      <w:r>
        <w:t xml:space="preserve">The primary metric for this Peer Review Report is the quality and impact of the Academic Researcher's publications. The candidate has demonstrated a consistent trajectory of high-quality output. A significant portion of their work has been published in journals indexed by the Web of Science and Scopus, which are critical benchmarks for academic institutions in Turkey.</w:t>
      </w:r>
    </w:p>
    <w:p>
      <w:pPr>
        <w:pStyle w:val="BodyText"/>
      </w:pPr>
      <w:r>
        <w:t xml:space="preserve">Notably, the researcher has successfully navigated the competitive landscape of international publishing while maintaining relevance to the specific socio-economic and cultural context of Istanbul. For instance, their recent study on [Insert Field Specific Topic] effectively bridges the gap between theoretical frameworks and practical application within the Turkish market. This dual focus is highly valued in Istanbul, where academic institutions are increasingly prioritizing research that offers tangible benefits to the region's development. The h-index of the candidate has shown a steady increase, indicating that their work is not only prolific but also widely cited by peers globally.</w:t>
      </w:r>
    </w:p>
    <w:bookmarkEnd w:id="21"/>
    <w:bookmarkStart w:id="22" w:name="methodological-rigor-and-innovation"/>
    <w:p>
      <w:pPr>
        <w:pStyle w:val="Heading2"/>
      </w:pPr>
      <w:r>
        <w:t xml:space="preserve">3. Methodological Rigor and Innovation</w:t>
      </w:r>
    </w:p>
    <w:p>
      <w:pPr>
        <w:pStyle w:val="FirstParagraph"/>
      </w:pPr>
      <w:r>
        <w:t xml:space="preserve">In assessing the Academic Researcher, this report places significant weight on methodological soundness. The candidate exhibits a robust command of research methodologies appropriate to their discipline. Whether utilizing quantitative data analysis or qualitative ethnographic approaches, the researcher adheres to strict ethical guidelines and scientific standards.</w:t>
      </w:r>
    </w:p>
    <w:p>
      <w:pPr>
        <w:pStyle w:val="BodyText"/>
      </w:pPr>
      <w:r>
        <w:t xml:space="preserve">Innovation is a key requirement for researchers operating in a major metropolis like Istanbul. The candidate has shown a willingness to adopt interdisciplinary approaches, collaborating with departments across different faculties. This cross-pollination of ideas is essential for fostering the innovative ecosystem that Istanbul aims to cultivate. The researcher's ability to integrate modern technological tools into their data collection and analysis processes further underscores their commitment to staying at the forefront of academic inquiry.</w:t>
      </w:r>
    </w:p>
    <w:bookmarkEnd w:id="22"/>
    <w:bookmarkStart w:id="23" w:name="X9e8548911f74e2ef9cea47e944c257d7f6b4dee"/>
    <w:p>
      <w:pPr>
        <w:pStyle w:val="Heading2"/>
      </w:pPr>
      <w:r>
        <w:t xml:space="preserve">4. Contribution to the Academic Community in Turkey</w:t>
      </w:r>
    </w:p>
    <w:p>
      <w:pPr>
        <w:pStyle w:val="FirstParagraph"/>
      </w:pPr>
      <w:r>
        <w:t xml:space="preserve">An Academic Researcher in Turkey is expected to contribute beyond their own publications. This Peer Review Report evaluates the candidate's engagement with the broader academic community. The researcher has actively participated in national conferences organized by the Turkish Scientific and Technological Research Council (TÜBİTAK) and has served as a reviewer for several prominent Turkish journals.</w:t>
      </w:r>
    </w:p>
    <w:p>
      <w:pPr>
        <w:pStyle w:val="BodyText"/>
      </w:pPr>
      <w:r>
        <w:t xml:space="preserve">Furthermore, the candidate has played a pivotal role in mentoring junior researchers and graduate students. In the context of Istanbul's dense academic network, mentorship is crucial for the development of the next generation of scholars. The researcher's supervision of master's and doctoral theses has been noted for its rigor and supportive nature, resulting in several successful defenses and subsequent publications by their students. This dedication to education and mentorship aligns perfectly with the mission of higher education institutions in the region.</w:t>
      </w:r>
    </w:p>
    <w:bookmarkEnd w:id="23"/>
    <w:bookmarkStart w:id="24" w:name="X0d49be3a685d62501168fdfb78cf244d0d46f3d"/>
    <w:p>
      <w:pPr>
        <w:pStyle w:val="Heading2"/>
      </w:pPr>
      <w:r>
        <w:t xml:space="preserve">5. Grant Acquisition and Resource Management</w:t>
      </w:r>
    </w:p>
    <w:p>
      <w:pPr>
        <w:pStyle w:val="FirstParagraph"/>
      </w:pPr>
      <w:r>
        <w:t xml:space="preserve">Financial sustainability is a critical aspect of modern academia. The Academic Researcher has demonstrated strong capabilities in securing external funding. The candidate has successfully obtained grants from both national bodies within Turkey and international organizations. This ability to attract funding is particularly impressive given the competitive nature of the research landscape in Istanbul.</w:t>
      </w:r>
    </w:p>
    <w:p>
      <w:pPr>
        <w:pStyle w:val="BodyText"/>
      </w:pPr>
      <w:r>
        <w:t xml:space="preserve">The management of these funds has been transparent and efficient, ensuring that resources were utilized effectively to advance research objectives. The researcher's success in this area not only supports their own work but also enhances the reputation and financial standing of their host institution in Turkey.</w:t>
      </w:r>
    </w:p>
    <w:bookmarkEnd w:id="24"/>
    <w:bookmarkStart w:id="25" w:name="areas-for-improvement"/>
    <w:p>
      <w:pPr>
        <w:pStyle w:val="Heading2"/>
      </w:pPr>
      <w:r>
        <w:t xml:space="preserve">6. Areas for Improvement</w:t>
      </w:r>
    </w:p>
    <w:p>
      <w:pPr>
        <w:pStyle w:val="FirstParagraph"/>
      </w:pPr>
      <w:r>
        <w:t xml:space="preserve">While the overall assessment is highly positive, this Peer Review Report identifies areas where the Academic Researcher could further enhance their profile. It is recommended that the candidate increase their visibility in international forums outside of Europe, particularly in Asia and the Americas, to broaden their global impact. Additionally, while their publication record is strong, there is an opportunity to increase the volume of open-access publications to ensure their work is more widely available to the public and policymakers in Turkey and beyond.</w:t>
      </w:r>
    </w:p>
    <w:bookmarkEnd w:id="25"/>
    <w:bookmarkStart w:id="26" w:name="final-recommendation"/>
    <w:p>
      <w:pPr>
        <w:pStyle w:val="Heading2"/>
      </w:pPr>
      <w:r>
        <w:t xml:space="preserve">7. Final Recommendation</w:t>
      </w:r>
    </w:p>
    <w:p>
      <w:pPr>
        <w:pStyle w:val="FirstParagraph"/>
      </w:pPr>
      <w:r>
        <w:t xml:space="preserve">Based on the comprehensive analysis presented in this Peer Review Report, the Academic Researcher is deemed to be an asset to the academic community in Turkey Istanbul. Their combination of high-quality research output, methodological rigor, community engagement, and financial acumen makes them an exemplary candidate.</w:t>
      </w:r>
    </w:p>
    <w:p>
      <w:pPr>
        <w:pStyle w:val="BodyText"/>
      </w:pPr>
      <w:r>
        <w:t xml:space="preserve">It is the recommendation of this review board that the Academic Researcher be granted [Insert Recommendation, e.g., Promotion to Associate Professor / Renewal of Research Grant]. Their continued work promises to yield significant benefits for their institution and the broader scientific community in Istanbul.</w:t>
      </w:r>
    </w:p>
    <w:p>
      <w:pPr>
        <w:pStyle w:val="BodyText"/>
      </w:pPr>
      <w:r>
        <w:rPr>
          <w:bCs/>
          <w:b/>
        </w:rPr>
        <w:t xml:space="preserve">Lead Reviewer</w:t>
      </w:r>
      <w:r>
        <w:br/>
      </w:r>
      <w:r>
        <w:t xml:space="preserve">Professor of [Discipline]</w:t>
      </w:r>
      <w:r>
        <w:br/>
      </w:r>
      <w:r>
        <w:t xml:space="preserve">Istanbul University</w:t>
      </w:r>
    </w:p>
    <w:p>
      <w:pPr>
        <w:pStyle w:val="BodyText"/>
      </w:pPr>
      <w:r>
        <w:rPr>
          <w:bCs/>
          <w:b/>
        </w:rPr>
        <w:t xml:space="preserve">Board Chair</w:t>
      </w:r>
      <w:r>
        <w:br/>
      </w:r>
      <w:r>
        <w:t xml:space="preserve">Academic Evaluation Committee</w:t>
      </w:r>
      <w:r>
        <w:br/>
      </w:r>
      <w:r>
        <w:t xml:space="preserve">Istanbul, Turkey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2026-10-10T02:44:37Z</dcterms:created>
  <dcterms:modified xsi:type="dcterms:W3CDTF">2026-10-10T02:44:37Z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