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Academic</w:t>
      </w:r>
      <w:r>
        <w:t xml:space="preserve"> </w:t>
      </w:r>
      <w:r>
        <w:t xml:space="preserve">Researcher</w:t>
      </w:r>
      <w:r>
        <w:t xml:space="preserve"> </w:t>
      </w:r>
      <w:r>
        <w:t xml:space="preserve">Evaluation</w:t>
      </w:r>
    </w:p>
    <w:bookmarkStart w:id="20" w:name="peer-review-report"/>
    <w:p>
      <w:pPr>
        <w:pStyle w:val="Heading1"/>
      </w:pPr>
      <w:r>
        <w:t xml:space="preserve">Peer Review Report</w:t>
      </w:r>
    </w:p>
    <w:p>
      <w:pPr>
        <w:pStyle w:val="FirstParagraph"/>
      </w:pPr>
      <w:r>
        <w:t xml:space="preserve">Evaluation of Academic Researcher Performance</w:t>
      </w:r>
    </w:p>
    <w:bookmarkEnd w:id="20"/>
    <w:p>
      <w:pPr>
        <w:pStyle w:val="BodyText"/>
      </w:pPr>
      <w:r>
        <w:rPr>
          <w:bCs/>
          <w:b/>
        </w:rPr>
        <w:t xml:space="preserve">Date:</w:t>
      </w:r>
      <w:r>
        <w:t xml:space="preserve"> </w:t>
      </w:r>
      <w:r>
        <w:t xml:space="preserve">October 24, 2023</w:t>
      </w:r>
    </w:p>
    <w:p>
      <w:pPr>
        <w:pStyle w:val="BodyText"/>
      </w:pPr>
      <w:r>
        <w:rPr>
          <w:bCs/>
          <w:b/>
        </w:rPr>
        <w:t xml:space="preserve">Location:</w:t>
      </w:r>
      <w:r>
        <w:t xml:space="preserve"> </w:t>
      </w:r>
      <w:r>
        <w:t xml:space="preserve">United Arab Emirates, Dubai</w:t>
      </w:r>
    </w:p>
    <w:p>
      <w:pPr>
        <w:pStyle w:val="BodyText"/>
      </w:pPr>
      <w:r>
        <w:rPr>
          <w:bCs/>
          <w:b/>
        </w:rPr>
        <w:t xml:space="preserve">Reference ID:</w:t>
      </w:r>
      <w:r>
        <w:t xml:space="preserve"> </w:t>
      </w:r>
      <w:r>
        <w:t xml:space="preserve">UAE-DXB-RES-2023-089</w:t>
      </w:r>
    </w:p>
    <w:p>
      <w:pPr>
        <w:pStyle w:val="BodyText"/>
      </w:pPr>
      <w:r>
        <w:rPr>
          <w:bCs/>
          <w:b/>
        </w:rPr>
        <w:t xml:space="preserve">To:</w:t>
      </w:r>
      <w:r>
        <w:t xml:space="preserve"> </w:t>
      </w:r>
      <w:r>
        <w:t xml:space="preserve">The Academic Board / Research Committee</w:t>
      </w:r>
    </w:p>
    <w:p>
      <w:pPr>
        <w:pStyle w:val="BodyText"/>
      </w:pPr>
      <w:r>
        <w:rPr>
          <w:bCs/>
          <w:b/>
        </w:rPr>
        <w:t xml:space="preserve">From:</w:t>
      </w:r>
      <w:r>
        <w:t xml:space="preserve"> </w:t>
      </w:r>
      <w:r>
        <w:t xml:space="preserve">Senior Peer Review Panel</w:t>
      </w:r>
    </w:p>
    <w:p>
      <w:pPr>
        <w:pStyle w:val="BodyText"/>
      </w:pPr>
      <w:r>
        <w:rPr>
          <w:bCs/>
          <w:b/>
        </w:rPr>
        <w:t xml:space="preserve">Subject:</w:t>
      </w:r>
      <w:r>
        <w:t xml:space="preserve"> </w:t>
      </w:r>
      <w:r>
        <w:t xml:space="preserve">Comprehensive Assessment of Academic Researcher Contributions and Methodological Rigor</w:t>
      </w:r>
    </w:p>
    <w:bookmarkStart w:id="21" w:name="introduction-and-context"/>
    <w:p>
      <w:pPr>
        <w:pStyle w:val="Heading2"/>
      </w:pPr>
      <w:r>
        <w:t xml:space="preserve">1. Introduction and Context</w:t>
      </w:r>
    </w:p>
    <w:p>
      <w:pPr>
        <w:pStyle w:val="FirstParagraph"/>
      </w:pPr>
      <w:r>
        <w:t xml:space="preserve">This Peer Review Report serves as a formal evaluation of the submitted research portfolio and ongoing projects conducted by the designated Academic Researcher. This assessment is conducted within the high-standard academic framework of the United Arab Emirates, specifically focusing on the dynamic research ecosystem of Dubai. As Dubai continues to position itself as a global hub for innovation, technology, and sustainable development, the expectations for academic rigor, ethical compliance, and practical applicability of research have never been higher.</w:t>
      </w:r>
    </w:p>
    <w:p>
      <w:pPr>
        <w:pStyle w:val="BodyText"/>
      </w:pPr>
      <w:r>
        <w:t xml:space="preserve">The purpose of this review is to critically analyze the researcher's adherence to international scientific standards, their contribution to the local knowledge economy, and their alignment with the strategic goals of the UAE's national research agenda. The evaluation covers the period from January 2022 to September 2023.</w:t>
      </w:r>
    </w:p>
    <w:bookmarkEnd w:id="21"/>
    <w:bookmarkStart w:id="22" w:name="X73b15524b2cf60128ca4d55f983d96a6fe6e973"/>
    <w:p>
      <w:pPr>
        <w:pStyle w:val="Heading2"/>
      </w:pPr>
      <w:r>
        <w:t xml:space="preserve">2. Methodological Rigor and Scientific Integrity</w:t>
      </w:r>
    </w:p>
    <w:p>
      <w:pPr>
        <w:pStyle w:val="FirstParagraph"/>
      </w:pPr>
      <w:r>
        <w:t xml:space="preserve">The core of this Peer Review Report focuses on the methodological soundness of the Academic Researcher's work. The panel has examined the data collection methods, statistical analysis, and reproducibility of the findings. It is evident that the researcher has employed robust methodologies consistent with top-tier international journals.</w:t>
      </w:r>
    </w:p>
    <w:p>
      <w:pPr>
        <w:pStyle w:val="BodyText"/>
      </w:pPr>
      <w:r>
        <w:t xml:space="preserve">Specifically, the integration of mixed-method approaches in the study regarding urban sustainability in Dubai demonstrates a sophisticated understanding of complex socio-economic variables. The researcher has successfully navigated the unique cultural and regulatory landscape of the United Arab Emirates, ensuring that data collection was not only statistically valid but also culturally sensitive and ethically sound. The transparency regarding limitations and potential biases further strengthens the credibility of the work.</w:t>
      </w:r>
    </w:p>
    <w:bookmarkEnd w:id="22"/>
    <w:bookmarkStart w:id="23" w:name="X88258388d3526bbe656054978b1baff7cfb3e95"/>
    <w:p>
      <w:pPr>
        <w:pStyle w:val="Heading2"/>
      </w:pPr>
      <w:r>
        <w:t xml:space="preserve">3. Alignment with UAE and Dubai Strategic Goals</w:t>
      </w:r>
    </w:p>
    <w:p>
      <w:pPr>
        <w:pStyle w:val="FirstParagraph"/>
      </w:pPr>
      <w:r>
        <w:t xml:space="preserve">A critical criterion for this evaluation is the relevance of the research to the United Arab Emirates, Dubai. The Academic Researcher has shown a commendable ability to align their theoretical inquiries with practical applications that benefit the region. The research outputs directly support the UAE Centennial 2071 and the Dubai Economic Agenda D33.</w:t>
      </w:r>
    </w:p>
    <w:p>
      <w:pPr>
        <w:pStyle w:val="BodyText"/>
      </w:pPr>
      <w:r>
        <w:rPr>
          <w:bCs/>
          <w:b/>
        </w:rPr>
        <w:t xml:space="preserve">Key Observation:</w:t>
      </w:r>
      <w:r>
        <w:t xml:space="preserve"> </w:t>
      </w:r>
      <w:r>
        <w:t xml:space="preserve">The researcher's focus on renewable energy integration and smart city infrastructure provides actionable insights for local policymakers in Dubai. This alignment ensures that the academic output transcends theoretical boundaries and contributes tangible value to the emirate's development objectives.</w:t>
      </w:r>
    </w:p>
    <w:p>
      <w:pPr>
        <w:pStyle w:val="BodyText"/>
      </w:pPr>
      <w:r>
        <w:t xml:space="preserve">The review panel notes that the researcher actively engages with local stakeholders, including government entities and private sector leaders in Dubai, to ensure the research addresses real-world challenges. This collaborative approach is highly valued in the UAE's academic environment.</w:t>
      </w:r>
    </w:p>
    <w:bookmarkEnd w:id="23"/>
    <w:bookmarkStart w:id="24" w:name="publication-record-and-academic-impact"/>
    <w:p>
      <w:pPr>
        <w:pStyle w:val="Heading2"/>
      </w:pPr>
      <w:r>
        <w:t xml:space="preserve">4. Publication Record and Academic Impact</w:t>
      </w:r>
    </w:p>
    <w:p>
      <w:pPr>
        <w:pStyle w:val="FirstParagraph"/>
      </w:pPr>
      <w:r>
        <w:t xml:space="preserve">The Academic Researcher has maintained a strong publication record during the review period. The majority of publications appear in high-impact, peer-reviewed journals indexed in Scopus and Web of Science. The quality of these publications reflects a deep engagement with current global discourse while maintaining a distinct focus on the Middle Eastern context.</w:t>
      </w:r>
    </w:p>
    <w:p>
      <w:pPr>
        <w:pStyle w:val="BodyText"/>
      </w:pPr>
      <w:r>
        <w:t xml:space="preserve">Furthermore, the citation metrics indicate a growing influence within the field. The researcher's work is increasingly being referenced by other scholars studying the Gulf Cooperation Council (GCC) region. This growing recognition underscores the significance of the contributions made by this Academic Researcher to the global body of knowledge.</w:t>
      </w:r>
    </w:p>
    <w:bookmarkEnd w:id="24"/>
    <w:bookmarkStart w:id="25" w:name="X6791cc610dabdca2d7729e72f17608ce3805386"/>
    <w:p>
      <w:pPr>
        <w:pStyle w:val="Heading2"/>
      </w:pPr>
      <w:r>
        <w:t xml:space="preserve">5. Ethical Compliance and Professional Conduct</w:t>
      </w:r>
    </w:p>
    <w:p>
      <w:pPr>
        <w:pStyle w:val="FirstParagraph"/>
      </w:pPr>
      <w:r>
        <w:t xml:space="preserve">Adherence to ethical standards is paramount in the United Arab Emirates, Dubai. This Peer Review Report confirms that the Academic Researcher has strictly followed the ethical guidelines set forth by the institution and the UAE Ministry of Education. There were no instances of plagiarism, data fabrication, or ethical violations detected during the audit of the research files.</w:t>
      </w:r>
    </w:p>
    <w:p>
      <w:pPr>
        <w:pStyle w:val="BodyText"/>
      </w:pPr>
      <w:r>
        <w:t xml:space="preserve">The researcher has demonstrated professional integrity in handling sensitive data, particularly in studies involving human subjects within the diverse population of Dubai. Informed consent procedures were meticulously documented, and privacy protocols were rigorously enforced.</w:t>
      </w:r>
    </w:p>
    <w:bookmarkEnd w:id="25"/>
    <w:bookmarkStart w:id="26" w:name="recommendations-and-conclusion"/>
    <w:p>
      <w:pPr>
        <w:pStyle w:val="Heading2"/>
      </w:pPr>
      <w:r>
        <w:t xml:space="preserve">6. Recommendations and Conclusion</w:t>
      </w:r>
    </w:p>
    <w:p>
      <w:pPr>
        <w:pStyle w:val="FirstParagraph"/>
      </w:pPr>
      <w:r>
        <w:t xml:space="preserve">Based on the comprehensive analysis presented in this Peer Review Report, the panel concludes that the Academic Researcher has performed at an exemplary level. The work exhibits high scientific quality, strategic relevance to the United Arab Emirates, and unwavering ethical standards.</w:t>
      </w:r>
    </w:p>
    <w:p>
      <w:pPr>
        <w:pStyle w:val="BodyText"/>
      </w:pPr>
      <w:r>
        <w:rPr>
          <w:bCs/>
          <w:b/>
        </w:rPr>
        <w:t xml:space="preserve">Recommendations:</w:t>
      </w:r>
    </w:p>
    <w:p>
      <w:pPr>
        <w:numPr>
          <w:ilvl w:val="0"/>
          <w:numId w:val="1001"/>
        </w:numPr>
        <w:pStyle w:val="Compact"/>
      </w:pPr>
      <w:r>
        <w:rPr>
          <w:bCs/>
          <w:b/>
        </w:rPr>
        <w:t xml:space="preserve">Continued Funding:</w:t>
      </w:r>
      <w:r>
        <w:t xml:space="preserve"> </w:t>
      </w:r>
      <w:r>
        <w:t xml:space="preserve">It is recommended that the researcher be granted continued financial support for their ongoing projects related to sustainable urban development in Dubai.</w:t>
      </w:r>
    </w:p>
    <w:p>
      <w:pPr>
        <w:numPr>
          <w:ilvl w:val="0"/>
          <w:numId w:val="1001"/>
        </w:numPr>
        <w:pStyle w:val="Compact"/>
      </w:pPr>
      <w:r>
        <w:rPr>
          <w:bCs/>
          <w:b/>
        </w:rPr>
        <w:t xml:space="preserve">Collaborative Expansion:</w:t>
      </w:r>
      <w:r>
        <w:t xml:space="preserve"> </w:t>
      </w:r>
      <w:r>
        <w:t xml:space="preserve">The researcher is encouraged to expand international collaborations, leveraging Dubai's position as a global connector to foster cross-border research initiatives.</w:t>
      </w:r>
    </w:p>
    <w:p>
      <w:pPr>
        <w:numPr>
          <w:ilvl w:val="0"/>
          <w:numId w:val="1001"/>
        </w:numPr>
        <w:pStyle w:val="Compact"/>
      </w:pPr>
      <w:r>
        <w:rPr>
          <w:bCs/>
          <w:b/>
        </w:rPr>
        <w:t xml:space="preserve">Mentorship:</w:t>
      </w:r>
      <w:r>
        <w:t xml:space="preserve"> </w:t>
      </w:r>
      <w:r>
        <w:t xml:space="preserve">Given their expertise, the Academic Researcher should take on a more active role in mentoring junior researchers and graduate students within the institution.</w:t>
      </w:r>
    </w:p>
    <w:p>
      <w:pPr>
        <w:pStyle w:val="FirstParagraph"/>
      </w:pPr>
      <w:r>
        <w:t xml:space="preserve">In summary, this Academic Researcher represents the high caliber of scholarship that the United Arab Emirates, Dubai, strives to cultivate. Their contributions are vital to the advancement of the region's academic and economic landscape.</w:t>
      </w:r>
    </w:p>
    <w:p>
      <w:pPr>
        <w:pStyle w:val="BodyText"/>
      </w:pPr>
      <w:r>
        <w:rPr>
          <w:bCs/>
          <w:b/>
        </w:rPr>
        <w:t xml:space="preserve">Reviewed By:</w:t>
      </w:r>
    </w:p>
    <w:p>
      <w:pPr>
        <w:pStyle w:val="BodyText"/>
      </w:pPr>
      <w:r>
        <w:t xml:space="preserve">Dr. Ahmed Al-Mansouri</w:t>
      </w:r>
    </w:p>
    <w:p>
      <w:pPr>
        <w:pStyle w:val="BodyText"/>
      </w:pPr>
      <w:r>
        <w:t xml:space="preserve">Head of Research Evaluation Committee</w:t>
      </w:r>
    </w:p>
    <w:p>
      <w:pPr>
        <w:pStyle w:val="BodyText"/>
      </w:pPr>
      <w:r>
        <w:t xml:space="preserve">Signature</w:t>
      </w:r>
    </w:p>
    <w:p>
      <w:pPr>
        <w:pStyle w:val="BodyText"/>
      </w:pPr>
      <w:r>
        <w:rPr>
          <w:bCs/>
          <w:b/>
        </w:rPr>
        <w:t xml:space="preserve">Approved By:</w:t>
      </w:r>
    </w:p>
    <w:p>
      <w:pPr>
        <w:pStyle w:val="BodyText"/>
      </w:pPr>
      <w:r>
        <w:t xml:space="preserve">Prof. Sarah Johnson</w:t>
      </w:r>
    </w:p>
    <w:p>
      <w:pPr>
        <w:pStyle w:val="BodyText"/>
      </w:pPr>
      <w:r>
        <w:t xml:space="preserve">Dean of Academic Affairs</w:t>
      </w:r>
    </w:p>
    <w:p>
      <w:pPr>
        <w:pStyle w:val="BodyText"/>
      </w:pPr>
      <w:r>
        <w:t xml:space="preserve">Signature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Academic Researcher Evaluation</dc:title>
  <dc:creator/>
  <dc:language>en</dc:language>
  <cp:keywords/>
  <dcterms:created xsi:type="dcterms:W3CDTF">2026-10-10T08:14:38Z</dcterms:created>
  <dcterms:modified xsi:type="dcterms:W3CDTF">2026-10-10T08:14:38Z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