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2022 – December 2022</w:t>
      </w:r>
    </w:p>
    <w:p>
      <w:pPr>
        <w:pStyle w:val="BodyText"/>
      </w:pPr>
      <w:r>
        <w:rPr>
          <w:bCs/>
          <w:b/>
        </w:rPr>
        <w:t xml:space="preserve">Reviewer Name:</w:t>
      </w:r>
      <w:r>
        <w:t xml:space="preserve"> </w:t>
      </w:r>
      <w:r>
        <w:t xml:space="preserve">Dr. Elena Rostova, Senior Fellow</w:t>
      </w:r>
    </w:p>
    <w:p>
      <w:pPr>
        <w:pStyle w:val="BodyText"/>
      </w:pPr>
      <w:r>
        <w:rPr>
          <w:bCs/>
          <w:b/>
        </w:rPr>
        <w:t xml:space="preserve">Department:</w:t>
      </w:r>
      <w:r>
        <w:t xml:space="preserve"> </w:t>
      </w:r>
      <w:r>
        <w:t xml:space="preserve">Department of Computational Biology</w:t>
      </w:r>
    </w:p>
    <w:p>
      <w:pPr>
        <w:pStyle w:val="BodyText"/>
      </w:pPr>
      <w:r>
        <w:rPr>
          <w:bCs/>
          <w:b/>
        </w:rPr>
        <w:t xml:space="preserve">Institution:</w:t>
      </w:r>
      <w:r>
        <w:t xml:space="preserve"> </w:t>
      </w:r>
      <w:r>
        <w:t xml:space="preserve">University of San Francisco Research Institute</w:t>
      </w:r>
    </w:p>
    <w:p>
      <w:pPr>
        <w:pStyle w:val="BodyText"/>
      </w:pPr>
      <w:r>
        <w:rPr>
          <w:bCs/>
          <w:b/>
        </w:rPr>
        <w:t xml:space="preserve">Location:</w:t>
      </w:r>
      <w:r>
        <w:t xml:space="preserve"> </w:t>
      </w:r>
      <w:r>
        <w:t xml:space="preserve">San Francisco, California, United States</w:t>
      </w:r>
    </w:p>
    <w:p>
      <w:pPr>
        <w:pStyle w:val="BodyText"/>
      </w:pPr>
      <w:r>
        <w:rPr>
          <w:bCs/>
          <w:b/>
        </w:rPr>
        <w:t xml:space="preserve">Overall Recommendation:</w:t>
      </w:r>
      <w:r>
        <w:t xml:space="preserve"> </w:t>
      </w:r>
      <w:r>
        <w:t xml:space="preserve">Strongly Recommended for Tenure Promotion</w:t>
      </w:r>
      <w:r>
        <w:br/>
      </w:r>
      <w:r>
        <w:rPr>
          <w:bCs/>
          <w:b/>
        </w:rPr>
        <w:t xml:space="preserve">Summary Rating:</w:t>
      </w:r>
      <w:r>
        <w:t xml:space="preserve"> </w:t>
      </w:r>
      <w:r>
        <w:t xml:space="preserve">4.8 / 5.0 (Exceptional)</w:t>
      </w:r>
    </w:p>
    <w:bookmarkStart w:id="21" w:name="introduction-and-context"/>
    <w:p>
      <w:pPr>
        <w:pStyle w:val="Heading2"/>
      </w:pPr>
      <w:r>
        <w:t xml:space="preserve">1. Introduction and Context</w:t>
      </w:r>
    </w:p>
    <w:p>
      <w:pPr>
        <w:pStyle w:val="FirstParagraph"/>
      </w:pPr>
      <w:r>
        <w:t xml:space="preserve">This Peer Review Report serves as a comprehensive evaluation of the candidate's performance as an Academic Researcher within the United States San Francisco academic ecosystem. The review focuses on the candidate's contributions to scientific inquiry, methodological rigor, and their alignment with the high standards expected of researchers operating in the Bay Area's competitive intellectual environment. Given the proximity to leading technology and biotechnology firms in San Francisco, the candidate's ability to bridge theoretical research with practical application has been a primary focus of this assessment.</w:t>
      </w:r>
    </w:p>
    <w:bookmarkEnd w:id="21"/>
    <w:bookmarkStart w:id="22" w:name="research-output-and-scholarly-impact"/>
    <w:p>
      <w:pPr>
        <w:pStyle w:val="Heading2"/>
      </w:pPr>
      <w:r>
        <w:t xml:space="preserve">2. Research Output and Scholarly Impact</w:t>
      </w:r>
    </w:p>
    <w:p>
      <w:pPr>
        <w:pStyle w:val="FirstParagraph"/>
      </w:pPr>
      <w:r>
        <w:t xml:space="preserve">The candidate has demonstrated an exceptional capacity for generating high-impact research during the review period. Their publication record includes five first-author papers in top-tier, peer-reviewed journals, including</w:t>
      </w:r>
      <w:r>
        <w:t xml:space="preserve"> </w:t>
      </w:r>
      <w:r>
        <w:rPr>
          <w:iCs/>
          <w:i/>
        </w:rPr>
        <w:t xml:space="preserve">Nature Biotechnology</w:t>
      </w:r>
      <w:r>
        <w:t xml:space="preserve"> </w:t>
      </w:r>
      <w:r>
        <w:t xml:space="preserve">and</w:t>
      </w:r>
      <w:r>
        <w:t xml:space="preserve"> </w:t>
      </w:r>
      <w:r>
        <w:rPr>
          <w:iCs/>
          <w:i/>
        </w:rPr>
        <w:t xml:space="preserve">Cell Systems</w:t>
      </w:r>
      <w:r>
        <w:t xml:space="preserve">. These publications address critical challenges in genomic data analysis, a field where San Francisco institutions are globally recognized leaders.</w:t>
      </w:r>
    </w:p>
    <w:p>
      <w:pPr>
        <w:pStyle w:val="BodyText"/>
      </w:pPr>
      <w:r>
        <w:t xml:space="preserve">Beyond publication volume, the quality of the work is noteworthy. The candidate's research on CRISPR-Cas9 off-target effects has been cited over 150 times in the first year of publication, indicating significant resonance within the global scientific community. This level of engagement suggests that the candidate is not merely participating in the discourse but actively shaping it. The work reflects a deep understanding of the ethical and technical nuances required when conducting sensitive biological research in a regulated environment like the United States.</w:t>
      </w:r>
    </w:p>
    <w:bookmarkEnd w:id="22"/>
    <w:bookmarkStart w:id="23" w:name="methodological-rigor-and-innovation"/>
    <w:p>
      <w:pPr>
        <w:pStyle w:val="Heading2"/>
      </w:pPr>
      <w:r>
        <w:t xml:space="preserve">3. Methodological Rigor and Innovation</w:t>
      </w:r>
    </w:p>
    <w:p>
      <w:pPr>
        <w:pStyle w:val="FirstParagraph"/>
      </w:pPr>
      <w:r>
        <w:t xml:space="preserve">A hallmark of a successful Academic Researcher is the ability to employ robust methodologies while remaining open to innovative approaches. The candidate has excelled in this regard. Their recent project involving machine learning algorithms for protein folding prediction utilized a novel hybrid approach that combined traditional structural biology with advanced neural networks. This interdisciplinary methodology is particularly relevant to the San Francisco tech-bio convergence.</w:t>
      </w:r>
    </w:p>
    <w:p>
      <w:pPr>
        <w:pStyle w:val="BodyText"/>
      </w:pPr>
      <w:r>
        <w:t xml:space="preserve">The review committee noted the candidate's meticulous attention to data integrity and reproducibility. In an era where reproducibility crises challenge scientific credibility, the candidate's open-source code repositories and detailed data documentation set a benchmark for transparency. This commitment to open science aligns perfectly with the progressive values often championed by academic institutions in the San Francisco Bay Area.</w:t>
      </w:r>
    </w:p>
    <w:bookmarkEnd w:id="23"/>
    <w:bookmarkStart w:id="24" w:name="collaboration-and-professional-conduct"/>
    <w:p>
      <w:pPr>
        <w:pStyle w:val="Heading2"/>
      </w:pPr>
      <w:r>
        <w:t xml:space="preserve">4. Collaboration and Professional Conduct</w:t>
      </w:r>
    </w:p>
    <w:p>
      <w:pPr>
        <w:pStyle w:val="FirstParagraph"/>
      </w:pPr>
      <w:r>
        <w:t xml:space="preserve">Research in the modern era is inherently collaborative. The candidate has fostered strong partnerships both within the university and with external entities in the San Francisco metropolitan area. Notably, they have collaborated with researchers from Stanford University and UCSF, as well as industry partners at local biotech startups. These collaborations have resulted in two joint grant proposals, one of which was successfully funded by the National Institutes of Health (NIH).</w:t>
      </w:r>
    </w:p>
    <w:p>
      <w:pPr>
        <w:pStyle w:val="BodyText"/>
      </w:pPr>
      <w:r>
        <w:t xml:space="preserve">In terms of professional conduct, the candidate has maintained the highest ethical standards. They have consistently adhered to Institutional Review Board (IRB) guidelines and demonstrated sensitivity to the ethical implications of their work. Their mentorship of graduate students has been particularly praised; three PhD candidates under their supervision have gone on to secure postdoctoral positions at prestigious institutions across the United States.</w:t>
      </w:r>
    </w:p>
    <w:bookmarkEnd w:id="24"/>
    <w:bookmarkStart w:id="25" w:name="X0d49be3a685d62501168fdfb78cf244d0d46f3d"/>
    <w:p>
      <w:pPr>
        <w:pStyle w:val="Heading2"/>
      </w:pPr>
      <w:r>
        <w:t xml:space="preserve">5. Grant Acquisition and Resource Management</w:t>
      </w:r>
    </w:p>
    <w:p>
      <w:pPr>
        <w:pStyle w:val="FirstParagraph"/>
      </w:pPr>
      <w:r>
        <w:t xml:space="preserve">Financial sustainability is crucial for any Academic Researcher. The candidate has shown remarkable prowess in securing external funding. During the review period, they secured over $1.2 million in grant funding from federal agencies and private foundations. This success not only supports their own research but also contributes to the financial health of the department.</w:t>
      </w:r>
    </w:p>
    <w:p>
      <w:pPr>
        <w:pStyle w:val="BodyText"/>
      </w:pPr>
      <w:r>
        <w:t xml:space="preserve">Furthermore, the candidate has managed these resources efficiently, ensuring that equipment purchases and personnel costs were aligned with project milestones. Their ability to navigate the complex funding landscape of the United States, including federal regulations and compliance requirements, demonstrates a level of administrative competence that is rare among early-career researchers.</w:t>
      </w:r>
    </w:p>
    <w:bookmarkEnd w:id="25"/>
    <w:bookmarkStart w:id="26" w:name="areas-for-improvement"/>
    <w:p>
      <w:pPr>
        <w:pStyle w:val="Heading2"/>
      </w:pPr>
      <w:r>
        <w:t xml:space="preserve">6. Areas for Improvement</w:t>
      </w:r>
    </w:p>
    <w:p>
      <w:pPr>
        <w:pStyle w:val="FirstParagraph"/>
      </w:pPr>
      <w:r>
        <w:t xml:space="preserve">While the candidate's performance is largely exemplary, there are minor areas for growth. First, while their technical writing is excellent, they could benefit from increasing their public outreach efforts. Engaging with the broader San Francisco community through science communication events could enhance the public perception of the institution's research. Second, the candidate should consider diversifying their funding sources to include more international grants, thereby expanding their global network beyond the United States.</w:t>
      </w:r>
    </w:p>
    <w:bookmarkEnd w:id="26"/>
    <w:bookmarkStart w:id="27" w:name="conclusion"/>
    <w:p>
      <w:pPr>
        <w:pStyle w:val="Heading2"/>
      </w:pPr>
      <w:r>
        <w:t xml:space="preserve">7. Conclusion</w:t>
      </w:r>
    </w:p>
    <w:p>
      <w:pPr>
        <w:pStyle w:val="FirstParagraph"/>
      </w:pPr>
      <w:r>
        <w:t xml:space="preserve">In conclusion, this Peer Review Report affirms that the candidate is an outstanding Academic Researcher who embodies the intellectual curiosity, ethical integrity, and innovative spirit required to thrive in the United States San Francisco academic landscape. Their contributions to the field of computational biology are significant, their collaborations are impactful, and their potential for future leadership is undeniable. It is the unanimous recommendation of this review panel that the candidate be granted tenure and promoted to the rank of Associate Professor.</w:t>
      </w:r>
    </w:p>
    <w:p>
      <w:pPr>
        <w:pStyle w:val="BodyText"/>
      </w:pPr>
      <w:r>
        <w:t xml:space="preserve">Dr. Elena Rostova</w:t>
      </w:r>
      <w:r>
        <w:br/>
      </w:r>
      <w:r>
        <w:t xml:space="preserve">Senior Reviewer</w:t>
      </w:r>
      <w:r>
        <w:br/>
      </w:r>
      <w:r>
        <w:t xml:space="preserve">Department of Computational Biology</w:t>
      </w:r>
    </w:p>
    <w:p>
      <w:pPr>
        <w:pStyle w:val="BodyText"/>
      </w:pPr>
      <w:r>
        <w:t xml:space="preserve">Dr. Marcus Chen</w:t>
      </w:r>
      <w:r>
        <w:br/>
      </w:r>
      <w:r>
        <w:t xml:space="preserve">Chair of Review Committee</w:t>
      </w:r>
      <w:r>
        <w:br/>
      </w:r>
      <w:r>
        <w:t xml:space="preserve">University of San Francisco Research Institute</w:t>
      </w:r>
    </w:p>
    <w:p>
      <w:pPr>
        <w:pStyle w:val="BodyText"/>
      </w:pPr>
      <w:r>
        <w:t xml:space="preserve">This document is confidential and intended solely for the use of the named recipient. Unauthorized distribution is prohibited.</w:t>
      </w:r>
    </w:p>
    <w:p>
      <w:pPr>
        <w:pStyle w:val="BodyText"/>
      </w:pPr>
      <w:r>
        <w:t xml:space="preserve">© 2023 University of San Francisco Research Institute.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