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Kabul,</w:t>
      </w:r>
      <w:r>
        <w:t xml:space="preserve"> </w:t>
      </w:r>
      <w:r>
        <w:t xml:space="preserve">Afghanistan</w:t>
      </w:r>
    </w:p>
    <w:bookmarkStart w:id="27" w:name="Xfd0a5af8b71de7c2e23ddb2f1b9d58f2c5e99c2"/>
    <w:p>
      <w:pPr>
        <w:pStyle w:val="Heading1"/>
      </w:pPr>
      <w:r>
        <w:t xml:space="preserve">Peer Review Report: Professional Accounting Standards</w:t>
      </w:r>
    </w:p>
    <w:p>
      <w:pPr>
        <w:pStyle w:val="FirstParagraph"/>
      </w:pPr>
      <w:r>
        <w:rPr>
          <w:bCs/>
          <w:b/>
        </w:rPr>
        <w:t xml:space="preserve">Subject:</w:t>
      </w:r>
      <w:r>
        <w:t xml:space="preserve"> </w:t>
      </w:r>
      <w:r>
        <w:t xml:space="preserve">Evaluation of Financial Reporting and Internal Controls</w:t>
      </w:r>
      <w:r>
        <w:br/>
      </w:r>
      <w:r>
        <w:rPr>
          <w:bCs/>
          <w:b/>
        </w:rPr>
        <w:t xml:space="preserve">Role Under Review:</w:t>
      </w:r>
      <w:r>
        <w:t xml:space="preserve"> </w:t>
      </w:r>
      <w:r>
        <w:t xml:space="preserve">Senior Accountant</w:t>
      </w:r>
      <w:r>
        <w:br/>
      </w:r>
      <w:r>
        <w:rPr>
          <w:bCs/>
          <w:b/>
        </w:rPr>
        <w:t xml:space="preserve">Location:</w:t>
      </w:r>
      <w:r>
        <w:t xml:space="preserve"> </w:t>
      </w:r>
      <w:r>
        <w:t xml:space="preserve">Kabul, Afghanistan</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Fiscal Year 2022-2023</w:t>
      </w:r>
      <w:r>
        <w:br/>
      </w:r>
      <w:r>
        <w:rPr>
          <w:bCs/>
          <w:b/>
        </w:rPr>
        <w:t xml:space="preserve">Report ID:</w:t>
      </w:r>
      <w:r>
        <w:t xml:space="preserve"> </w:t>
      </w:r>
      <w:r>
        <w:t xml:space="preserve">PR-KBL-ACC-2023-001</w:t>
      </w:r>
    </w:p>
    <w:bookmarkStart w:id="20" w:name="executive-summary"/>
    <w:p>
      <w:pPr>
        <w:pStyle w:val="Heading2"/>
      </w:pPr>
      <w:r>
        <w:t xml:space="preserve">1. Executive Summary</w:t>
      </w:r>
    </w:p>
    <w:p>
      <w:pPr>
        <w:pStyle w:val="FirstParagraph"/>
      </w:pPr>
      <w:r>
        <w:t xml:space="preserve">This Peer Review Report has been commissioned to evaluate the professional competency, adherence to ethical standards, and technical accuracy of the accounting practices performed by the designated Accountant within the organization's Kabul headquarters. Given the unique economic landscape and regulatory environment currently prevailing in Afghanistan, this review places significant emphasis on the adaptation of International Financial Reporting Standards (IFRS) to local constraints. The objective is to ensure that financial data remains transparent, reliable, and compliant with both international donor requirements and local Afghan commercial laws.</w:t>
      </w:r>
    </w:p>
    <w:p>
      <w:pPr>
        <w:pStyle w:val="BodyText"/>
      </w:pPr>
      <w:r>
        <w:t xml:space="preserve">The review process involved a comprehensive analysis of general ledgers, bank reconciliations, payroll records, and tax filings specific to the Kabul region. The findings indicate a generally high level of technical proficiency, though specific areas regarding foreign currency fluctuation management and digital record security require immediate attention to mitigate risk.</w:t>
      </w:r>
    </w:p>
    <w:bookmarkEnd w:id="20"/>
    <w:bookmarkStart w:id="21" w:name="scope-and-methodology"/>
    <w:p>
      <w:pPr>
        <w:pStyle w:val="Heading2"/>
      </w:pPr>
      <w:r>
        <w:t xml:space="preserve">2. Scope and Methodology</w:t>
      </w:r>
    </w:p>
    <w:p>
      <w:pPr>
        <w:pStyle w:val="FirstParagraph"/>
      </w:pPr>
      <w:r>
        <w:t xml:space="preserve">The scope of this peer review encompasses the financial operations conducted at the Kabul office over the last twelve months. The methodology utilized a risk-based approach, focusing on areas where the volatility of the Afghan Afghani (AFN) and the evolving regulatory framework in Afghanistan pose the highest risk of material misstatement.</w:t>
      </w:r>
    </w:p>
    <w:p>
      <w:pPr>
        <w:pStyle w:val="BodyText"/>
      </w:pPr>
      <w:r>
        <w:t xml:space="preserve">The review team examined the following key areas:</w:t>
      </w:r>
    </w:p>
    <w:p>
      <w:pPr>
        <w:numPr>
          <w:ilvl w:val="0"/>
          <w:numId w:val="1001"/>
        </w:numPr>
        <w:pStyle w:val="Compact"/>
      </w:pPr>
      <w:r>
        <w:t xml:space="preserve">Compliance with the Afghan Commercial Code and Ministry of Finance regulations.</w:t>
      </w:r>
    </w:p>
    <w:p>
      <w:pPr>
        <w:numPr>
          <w:ilvl w:val="0"/>
          <w:numId w:val="1001"/>
        </w:numPr>
        <w:pStyle w:val="Compact"/>
      </w:pPr>
      <w:r>
        <w:t xml:space="preserve">Accuracy of revenue recognition and expense allocation.</w:t>
      </w:r>
    </w:p>
    <w:p>
      <w:pPr>
        <w:numPr>
          <w:ilvl w:val="0"/>
          <w:numId w:val="1001"/>
        </w:numPr>
        <w:pStyle w:val="Compact"/>
      </w:pPr>
      <w:r>
        <w:t xml:space="preserve">Effectiveness of internal controls over cash handling and banking transactions.</w:t>
      </w:r>
    </w:p>
    <w:p>
      <w:pPr>
        <w:numPr>
          <w:ilvl w:val="0"/>
          <w:numId w:val="1001"/>
        </w:numPr>
        <w:pStyle w:val="Compact"/>
      </w:pPr>
      <w:r>
        <w:t xml:space="preserve">Adherence to professional ethics and independence.</w:t>
      </w:r>
    </w:p>
    <w:bookmarkEnd w:id="21"/>
    <w:bookmarkStart w:id="22" w:name="X2343c058dc6f5013b97fa17e6c67277a70a8c63"/>
    <w:p>
      <w:pPr>
        <w:pStyle w:val="Heading2"/>
      </w:pPr>
      <w:r>
        <w:t xml:space="preserve">3. Technical Competency and Financial Reporting</w:t>
      </w:r>
    </w:p>
    <w:p>
      <w:pPr>
        <w:pStyle w:val="FirstParagraph"/>
      </w:pPr>
      <w:r>
        <w:t xml:space="preserve">The Accountant under review has demonstrated a strong command of fundamental accounting principles. The preparation of financial statements in Kabul has been consistent with the organization's policies. However, the review highlights the necessity for rigorous application of IFRS regarding foreign currency translation. Due to the significant exchange rate volatility experienced in Afghanistan recently, the Accountant must ensure that all foreign currency transactions are revalued at the reporting date, with resulting gains or losses recognized in the profit and loss statement.</w:t>
      </w:r>
    </w:p>
    <w:p>
      <w:pPr>
        <w:pStyle w:val="BodyText"/>
      </w:pPr>
      <w:r>
        <w:t xml:space="preserve">The documentation of transactions is thorough. Invoices, receipts, and supporting vouchers are maintained in an organized manner, which is crucial for audit trails in the current Afghan business climate. The Accountant has successfully navigated the complexities of dual-currency accounting (USD and AFN), ensuring that the financial position of the entity is accurately reflected despite market instability.</w:t>
      </w:r>
    </w:p>
    <w:bookmarkEnd w:id="22"/>
    <w:bookmarkStart w:id="23" w:name="internal-controls-and-risk-management"/>
    <w:p>
      <w:pPr>
        <w:pStyle w:val="Heading2"/>
      </w:pPr>
      <w:r>
        <w:t xml:space="preserve">4. Internal Controls and Risk Management</w:t>
      </w:r>
    </w:p>
    <w:p>
      <w:pPr>
        <w:pStyle w:val="FirstParagraph"/>
      </w:pPr>
      <w:r>
        <w:rPr>
          <w:bCs/>
          <w:b/>
        </w:rPr>
        <w:t xml:space="preserve">Observation:</w:t>
      </w:r>
      <w:r>
        <w:t xml:space="preserve"> </w:t>
      </w:r>
      <w:r>
        <w:t xml:space="preserve">Cash management protocols in Kabul require reinforcement.</w:t>
      </w:r>
    </w:p>
    <w:p>
      <w:pPr>
        <w:pStyle w:val="BodyText"/>
      </w:pPr>
      <w:r>
        <w:t xml:space="preserve">A critical aspect of this peer review focused on internal controls. Given the reliance on cash transactions in parts of the Afghan economy, the risk of fraud or error is elevated. The Accountant has implemented segregation of duties effectively, ensuring that the individual responsible for recording transactions is not the same individual handling cash disbursements.</w:t>
      </w:r>
    </w:p>
    <w:p>
      <w:pPr>
        <w:pStyle w:val="BodyText"/>
      </w:pPr>
      <w:r>
        <w:t xml:space="preserve">However, the review identified a need for enhanced controls regarding petty cash management. It is recommended that the Accountant implement more frequent surprise cash counts and stricter approval limits for cash expenditures in Kabul. Furthermore, with the increasing digitization of banking in Afghanistan, the Accountant should ensure that all electronic banking credentials are protected by multi-factor authentication to prevent unauthorized access.</w:t>
      </w:r>
    </w:p>
    <w:bookmarkEnd w:id="23"/>
    <w:bookmarkStart w:id="24" w:name="regulatory-compliance-and-taxation"/>
    <w:p>
      <w:pPr>
        <w:pStyle w:val="Heading2"/>
      </w:pPr>
      <w:r>
        <w:t xml:space="preserve">5. Regulatory Compliance and Taxation</w:t>
      </w:r>
    </w:p>
    <w:p>
      <w:pPr>
        <w:pStyle w:val="FirstParagraph"/>
      </w:pPr>
      <w:r>
        <w:t xml:space="preserve">Compliance with local tax laws is a paramount responsibility for any Accountant operating in Afghanistan. The review confirms that the Accountant has diligently filed necessary tax returns with the relevant authorities in Kabul. This includes the proper calculation and remittance of withholding taxes on salaries and services.</w:t>
      </w:r>
    </w:p>
    <w:p>
      <w:pPr>
        <w:pStyle w:val="BodyText"/>
      </w:pPr>
      <w:r>
        <w:t xml:space="preserve">The Accountant has shown a proactive approach to staying updated on changes in the Afghan tax code. This is particularly important given the frequent administrative changes in the region. The review notes that the Accountant maintains a robust register of tax obligations, ensuring that the organization avoids penalties and maintains a good standing with local regulators.</w:t>
      </w:r>
    </w:p>
    <w:bookmarkEnd w:id="24"/>
    <w:bookmarkStart w:id="25" w:name="professional-ethics-and-conduct"/>
    <w:p>
      <w:pPr>
        <w:pStyle w:val="Heading2"/>
      </w:pPr>
      <w:r>
        <w:t xml:space="preserve">6. Professional Ethics and Conduct</w:t>
      </w:r>
    </w:p>
    <w:p>
      <w:pPr>
        <w:pStyle w:val="FirstParagraph"/>
      </w:pPr>
      <w:r>
        <w:t xml:space="preserve">The ethical conduct of the Accountant was assessed against the International Code of Ethics for Professional Accountants. The review found no evidence of conflicts of interest or breaches of confidentiality. The Accountant has maintained objectivity in financial reporting, resisting pressure to manipulate figures to meet budgetary targets.</w:t>
      </w:r>
    </w:p>
    <w:p>
      <w:pPr>
        <w:pStyle w:val="BodyText"/>
      </w:pPr>
      <w:r>
        <w:t xml:space="preserve">In the context of Kabul, where business relationships are often deeply personal, maintaining professional boundaries is essential. The Accountant has demonstrated integrity by adhering strictly to procurement policies and ensuring that all vendor selections are based on merit and competitive pricing, rather than personal connections.</w:t>
      </w:r>
    </w:p>
    <w:bookmarkEnd w:id="25"/>
    <w:bookmarkStart w:id="26" w:name="recommendations-and-conclusion"/>
    <w:p>
      <w:pPr>
        <w:pStyle w:val="Heading2"/>
      </w:pPr>
      <w:r>
        <w:t xml:space="preserve">7. Recommendations and Conclusion</w:t>
      </w:r>
    </w:p>
    <w:p>
      <w:pPr>
        <w:pStyle w:val="FirstParagraph"/>
      </w:pPr>
      <w:r>
        <w:t xml:space="preserve">In conclusion, the Peer Review Report affirms that the Accountant is performing their duties with a high degree of professionalism and technical skill. The financial records maintained in Kabul are reliable and provide a true and fair view of the organization's financial position.</w:t>
      </w:r>
    </w:p>
    <w:p>
      <w:pPr>
        <w:pStyle w:val="BodyText"/>
      </w:pPr>
      <w:r>
        <w:t xml:space="preserve">To further enhance the quality of accounting services, the following recommendations are made:</w:t>
      </w:r>
    </w:p>
    <w:p>
      <w:pPr>
        <w:numPr>
          <w:ilvl w:val="0"/>
          <w:numId w:val="1002"/>
        </w:numPr>
        <w:pStyle w:val="Compact"/>
      </w:pPr>
      <w:r>
        <w:rPr>
          <w:bCs/>
          <w:b/>
        </w:rPr>
        <w:t xml:space="preserve">Enhanced Training:</w:t>
      </w:r>
      <w:r>
        <w:t xml:space="preserve"> </w:t>
      </w:r>
      <w:r>
        <w:t xml:space="preserve">The Accountant should undergo advanced training on IFRS updates, specifically regarding financial instruments and lease accounting.</w:t>
      </w:r>
    </w:p>
    <w:p>
      <w:pPr>
        <w:numPr>
          <w:ilvl w:val="0"/>
          <w:numId w:val="1002"/>
        </w:numPr>
        <w:pStyle w:val="Compact"/>
      </w:pPr>
      <w:r>
        <w:rPr>
          <w:bCs/>
          <w:b/>
        </w:rPr>
        <w:t xml:space="preserve">Technology Adoption:</w:t>
      </w:r>
      <w:r>
        <w:t xml:space="preserve"> </w:t>
      </w:r>
      <w:r>
        <w:t xml:space="preserve">Invest in cloud-based accounting software with robust security features to ensure data integrity and accessibility, mitigating risks associated with local infrastructure challenges in Afghanistan.</w:t>
      </w:r>
    </w:p>
    <w:p>
      <w:pPr>
        <w:numPr>
          <w:ilvl w:val="0"/>
          <w:numId w:val="1002"/>
        </w:numPr>
        <w:pStyle w:val="Compact"/>
      </w:pPr>
      <w:r>
        <w:rPr>
          <w:bCs/>
          <w:b/>
        </w:rPr>
        <w:t xml:space="preserve">Continuous Monitoring:</w:t>
      </w:r>
      <w:r>
        <w:t xml:space="preserve"> </w:t>
      </w:r>
      <w:r>
        <w:t xml:space="preserve">Establish a quarterly internal audit schedule to review internal controls and compliance with Afghan regulations.</w:t>
      </w:r>
    </w:p>
    <w:p>
      <w:pPr>
        <w:pStyle w:val="FirstParagraph"/>
      </w:pPr>
      <w:r>
        <w:t xml:space="preserve">By implementing these recommendations, the organization will strengthen its financial governance and ensure sustainable operations in the dynamic environment of Kabul, Afghanistan.</w:t>
      </w:r>
    </w:p>
    <w:p>
      <w:pPr>
        <w:pStyle w:val="BodyText"/>
      </w:pPr>
      <w:r>
        <w:rPr>
          <w:bCs/>
          <w:b/>
        </w:rPr>
        <w:t xml:space="preserve">Prepared By:</w:t>
      </w:r>
      <w:r>
        <w:br/>
      </w:r>
      <w:r>
        <w:t xml:space="preserve">Senior Reviewer</w:t>
      </w:r>
      <w:r>
        <w:br/>
      </w:r>
    </w:p>
    <w:p>
      <w:pPr>
        <w:pStyle w:val="BodyText"/>
      </w:pPr>
      <w:r>
        <w:t xml:space="preserve">Signature</w:t>
      </w:r>
    </w:p>
    <w:p>
      <w:pPr>
        <w:pStyle w:val="BodyText"/>
      </w:pPr>
      <w:r>
        <w:rPr>
          <w:bCs/>
          <w:b/>
        </w:rPr>
        <w:t xml:space="preserve">Reviewed By:</w:t>
      </w:r>
      <w:r>
        <w:br/>
      </w:r>
      <w:r>
        <w:t xml:space="preserve">Chief Financial Officer</w:t>
      </w:r>
      <w:r>
        <w:br/>
      </w:r>
    </w:p>
    <w:p>
      <w:pPr>
        <w:pStyle w:val="BodyText"/>
      </w:pP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Practices in Kabul, Afghanistan</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