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peer-review-report"/>
    <w:p>
      <w:pPr>
        <w:pStyle w:val="Heading1"/>
      </w:pPr>
      <w:r>
        <w:t xml:space="preserve">Peer Review Report</w:t>
      </w:r>
    </w:p>
    <w:p>
      <w:pPr>
        <w:pStyle w:val="FirstParagraph"/>
      </w:pPr>
      <w:r>
        <w:rPr>
          <w:bCs/>
          <w:b/>
        </w:rPr>
        <w:t xml:space="preserve">Subject of Review (Accountant):</w:t>
      </w:r>
      <w:r>
        <w:t xml:space="preserve"> </w:t>
      </w:r>
      <w:r>
        <w:t xml:space="preserve">[Insert Name of Accountant]</w:t>
      </w:r>
      <w:r>
        <w:br/>
      </w:r>
      <w:r>
        <w:rPr>
          <w:bCs/>
          <w:b/>
        </w:rPr>
        <w:t xml:space="preserve">Professional Registration (CRC):</w:t>
      </w:r>
      <w:r>
        <w:t xml:space="preserve"> </w:t>
      </w:r>
      <w:r>
        <w:t xml:space="preserve">[Insert CRC Number]</w:t>
      </w:r>
      <w:r>
        <w:br/>
      </w:r>
      <w:r>
        <w:rPr>
          <w:bCs/>
          <w:b/>
        </w:rPr>
        <w:t xml:space="preserve">Specialization:</w:t>
      </w:r>
      <w:r>
        <w:t xml:space="preserve"> </w:t>
      </w:r>
      <w:r>
        <w:t xml:space="preserve">Corporate Accounting &amp; Tax Compliance</w:t>
      </w:r>
    </w:p>
    <w:p>
      <w:pPr>
        <w:pStyle w:val="BodyText"/>
      </w:pPr>
      <w:r>
        <w:rPr>
          <w:bCs/>
          <w:b/>
        </w:rPr>
        <w:t xml:space="preserve">Review Location:</w:t>
      </w:r>
      <w:r>
        <w:t xml:space="preserve"> </w:t>
      </w:r>
      <w:r>
        <w:t xml:space="preserve">Rio de Janeiro, Brazil</w:t>
      </w:r>
      <w:r>
        <w:br/>
      </w:r>
      <w:r>
        <w:rPr>
          <w:bCs/>
          <w:b/>
        </w:rPr>
        <w:t xml:space="preserve">Date of Review:</w:t>
      </w:r>
      <w:r>
        <w:t xml:space="preserve"> </w:t>
      </w:r>
      <w:r>
        <w:t xml:space="preserve">[Insert Date]</w:t>
      </w:r>
      <w:r>
        <w:br/>
      </w:r>
      <w:r>
        <w:rPr>
          <w:bCs/>
          <w:b/>
        </w:rPr>
        <w:t xml:space="preserve">Reviewing Body:</w:t>
      </w:r>
      <w:r>
        <w:t xml:space="preserve"> </w:t>
      </w:r>
      <w:r>
        <w:t xml:space="preserve">Regional Accounting Council of Rio de Janeiro (CRC-RJ)</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technical competence, and ethical adherence of the designated Accountant operating within the jurisdiction of Rio de Janeiro, Brazil. The primary objective of this review is to ensure that the professional services rendered align with the rigorous standards established by the Brazilian Institute of Certified Public Accountants (IBRPC) and the specific regulations enforced by the Regional Accounting Council of Rio de Janeiro (CRC-RJ).</w:t>
      </w:r>
    </w:p>
    <w:p>
      <w:pPr>
        <w:pStyle w:val="BodyText"/>
      </w:pPr>
      <w:r>
        <w:t xml:space="preserve">Given the dynamic economic landscape of Rio de Janeiro, characterized by a diverse mix of energy, tourism, and service sectors, the role of the Accountant is pivotal. This report assesses the subject's ability to navigate complex local tax laws, federal regulations, and international accounting standards (IFRS) applicable to Brazilian entities. The scope of this review encompasses a comprehensive analysis of financial statements prepared, tax returns filed, and internal control systems implemented during the fiscal year ending December 31, 2023.</w:t>
      </w:r>
    </w:p>
    <w:bookmarkEnd w:id="20"/>
    <w:bookmarkStart w:id="21"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compliance with the Brazilian legal framework. The Accountant was evaluated on their adherence to Law No. 12,249/2010, which regulates the accounting profession in Brazil, and the specific resolutions issued by the Federal Council of Accounting (CFC).</w:t>
      </w:r>
    </w:p>
    <w:p>
      <w:pPr>
        <w:pStyle w:val="BodyText"/>
      </w:pPr>
      <w:r>
        <w:t xml:space="preserve">In the context of Rio de Janeiro, specific attention was paid to the handling of state-level taxes, particularly the ICMS (Tax on Circulation of Goods and Services). The review confirms that the Accountant demonstrated a robust understanding of the Rio de Janeiro state tax legislation. Furthermore, the professional showed due diligence in managing municipal taxes such as ISS (Service Tax), which is crucial for businesses operating in the municipality of Rio de Janeiro. The evaluation found no significant discrepancies in the filing of mandatory digital documents, including SPED Fiscal and SPED Contribuições, which are mandatory for transparency in the Brazilian tax system.</w:t>
      </w:r>
    </w:p>
    <w:bookmarkEnd w:id="21"/>
    <w:bookmarkStart w:id="22" w:name="X2d52d5904558ecde737553bef4285b0c6b9c1bd"/>
    <w:p>
      <w:pPr>
        <w:pStyle w:val="Heading2"/>
      </w:pPr>
      <w:r>
        <w:t xml:space="preserve">3. Technical Competence and Financial Reporting</w:t>
      </w:r>
    </w:p>
    <w:p>
      <w:pPr>
        <w:pStyle w:val="FirstParagraph"/>
      </w:pPr>
      <w:r>
        <w:t xml:space="preserve">The technical proficiency of the Accountant was scrutinized through a sample audit of financial records. The review focused on the accuracy of the Balance Sheet, Income Statement, and Statement of Cash Flows. It was observed that the Accountant consistently applies the Brazilian Accounting Standards (NBCs), which are largely converged with International Financial Reporting Standards (IFRS).</w:t>
      </w:r>
    </w:p>
    <w:p>
      <w:pPr>
        <w:pStyle w:val="BodyText"/>
      </w:pPr>
      <w:r>
        <w:t xml:space="preserve">The evaluation highlighted the Accountant's capability in managing complex accounting entries related to foreign currency transactions, a common requirement for companies in Rio de Janeiro engaged in international trade. The treatment of deferred taxes and provisions was found to be accurate and well-documented. Additionally, the Accountant’s ability to interpret and apply the new corporate tax reforms introduced in Brazil was noted as a strength, ensuring that clients remain compliant with evolving federal requirements while optimizing their tax positions legally.</w:t>
      </w:r>
    </w:p>
    <w:bookmarkEnd w:id="22"/>
    <w:bookmarkStart w:id="23" w:name="X4ce211acb8b02978b825403f312638d11fa1afd"/>
    <w:p>
      <w:pPr>
        <w:pStyle w:val="Heading2"/>
      </w:pPr>
      <w:r>
        <w:t xml:space="preserve">4. Ethical Standards and Professional Conduct</w:t>
      </w:r>
    </w:p>
    <w:p>
      <w:pPr>
        <w:pStyle w:val="FirstParagraph"/>
      </w:pPr>
      <w:r>
        <w:t xml:space="preserve">Integrity is the cornerstone of the accounting profession. This Peer Review Report assesses the Accountant’s adherence to the Code of Professional Ethics of the Accountant. The review process included interviews with clients and colleagues in the Rio de Janeiro area to gauge the professional's reputation and conduct.</w:t>
      </w:r>
    </w:p>
    <w:p>
      <w:pPr>
        <w:pStyle w:val="BodyText"/>
      </w:pPr>
      <w:r>
        <w:t xml:space="preserve">The findings indicate a high level of professional integrity. The Accountant maintains strict confidentiality regarding client data, adhering to the General Data Protection Law (LGPD) of Brazil. There were no reports of conflicts of interest or unethical behavior. The professional demonstrates a commitment to objectivity and independence, particularly when providing assurance services. The review confirms that the Accountant actively participates in continuing education programs required by the CRC-RJ, ensuring that their knowledge base remains current with the latest developments in Brazilian accounting and finance.</w:t>
      </w:r>
    </w:p>
    <w:bookmarkEnd w:id="23"/>
    <w:bookmarkStart w:id="24" w:name="internal-controls-and-risk-management"/>
    <w:p>
      <w:pPr>
        <w:pStyle w:val="Heading2"/>
      </w:pPr>
      <w:r>
        <w:t xml:space="preserve">5. Internal Controls and Risk Management</w:t>
      </w:r>
    </w:p>
    <w:p>
      <w:pPr>
        <w:pStyle w:val="FirstParagraph"/>
      </w:pPr>
      <w:r>
        <w:t xml:space="preserve">The review also examined the internal control mechanisms recommended and implemented by the Accountant for their clients. In the high-risk environment of Rio de Janeiro, effective internal controls are essential for preventing fraud and error. The Accountant was commended for designing robust control frameworks that address segregation of duties, authorization protocols, and asset safeguarding.</w:t>
      </w:r>
    </w:p>
    <w:p>
      <w:pPr>
        <w:pStyle w:val="BodyText"/>
      </w:pPr>
      <w:r>
        <w:t xml:space="preserve">The evaluation noted that the Accountant proactively identifies potential financial risks and advises clients on mitigation strategies. This includes risk assessments related to liquidity, solvency, and regulatory changes. The ability to integrate technology into accounting processes, such as the use of ERP systems and automated tax calculation tools, was also evaluated positively, reflecting a modern approach to accounting practice in Brazil.</w:t>
      </w:r>
    </w:p>
    <w:bookmarkEnd w:id="24"/>
    <w:bookmarkStart w:id="25" w:name="conclusion-and-recommendations"/>
    <w:p>
      <w:pPr>
        <w:pStyle w:val="Heading2"/>
      </w:pPr>
      <w:r>
        <w:t xml:space="preserve">6. Conclusion and Recommendations</w:t>
      </w:r>
    </w:p>
    <w:p>
      <w:pPr>
        <w:pStyle w:val="FirstParagraph"/>
      </w:pPr>
      <w:r>
        <w:t xml:space="preserve">Based on the comprehensive analysis conducted in this Peer Review Report, it is concluded that the Accountant meets and, in several areas, exceeds the professional standards required for practice in Rio de Janeiro, Brazil. The professional demonstrates exceptional technical competence, strict regulatory compliance, and unwavering ethical conduct.</w:t>
      </w:r>
    </w:p>
    <w:p>
      <w:pPr>
        <w:pStyle w:val="BodyText"/>
      </w:pPr>
      <w:r>
        <w:t xml:space="preserve">The review recommends the continued certification of the Accountant by the Regional Accounting Council of Rio de Janeiro. It is further suggested that the Accountant continue to engage in advanced training regarding international tax treaties and digital transformation in accounting to maintain their competitive edge in the Brazilian market. This report serves as a testament to the high quality of accounting services provided by the professional, contributing to the transparency and reliability of financial information in the region.</w:t>
      </w:r>
    </w:p>
    <w:p>
      <w:pPr>
        <w:pStyle w:val="BodyText"/>
      </w:pPr>
      <w:r>
        <w:rPr>
          <w:bCs/>
          <w:b/>
        </w:rPr>
        <w:t xml:space="preserve">Lead Reviewer</w:t>
      </w:r>
      <w:r>
        <w:br/>
      </w:r>
      <w:r>
        <w:t xml:space="preserve">[Name of Reviewer]</w:t>
      </w:r>
      <w:r>
        <w:br/>
      </w:r>
      <w:r>
        <w:t xml:space="preserve">Senior Auditor, CRC-RJ</w:t>
      </w:r>
    </w:p>
    <w:p>
      <w:pPr>
        <w:pStyle w:val="BodyText"/>
      </w:pPr>
      <w:r>
        <w:rPr>
          <w:bCs/>
          <w:b/>
        </w:rPr>
        <w:t xml:space="preserve">Reviewed By</w:t>
      </w:r>
      <w:r>
        <w:br/>
      </w:r>
      <w:r>
        <w:t xml:space="preserve">[Name of Second Reviewer]</w:t>
      </w:r>
      <w:r>
        <w:br/>
      </w:r>
      <w:r>
        <w:t xml:space="preserve">Technical Committee, CRC-RJ</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Brazil Rio de Janeiro</dc:title>
  <dc:creator/>
  <dc:language>en</dc:language>
  <cp:keywords/>
  <dcterms:created xsi:type="dcterms:W3CDTF">2026-10-10T08:56:18Z</dcterms:created>
  <dcterms:modified xsi:type="dcterms:W3CDTF">2026-10-10T08:56:18Z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