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Accountant</w:t>
      </w:r>
      <w:r>
        <w:t xml:space="preserve"> </w:t>
      </w:r>
      <w:r>
        <w:t xml:space="preserve">-</w:t>
      </w:r>
      <w:r>
        <w:t xml:space="preserve"> </w:t>
      </w:r>
      <w:r>
        <w:t xml:space="preserve">Chile</w:t>
      </w:r>
      <w:r>
        <w:t xml:space="preserve"> </w:t>
      </w:r>
      <w:r>
        <w:t xml:space="preserve">Santiago</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Competency and Performance Evaluation of Accountant</w:t>
      </w:r>
    </w:p>
    <w:p>
      <w:pPr>
        <w:pStyle w:val="BodyText"/>
      </w:pPr>
      <w:r>
        <w:rPr>
          <w:bCs/>
          <w:b/>
        </w:rPr>
        <w:t xml:space="preserve">Location:</w:t>
      </w:r>
      <w:r>
        <w:t xml:space="preserve"> </w:t>
      </w:r>
      <w:r>
        <w:t xml:space="preserve">Santiago, Chile</w:t>
      </w:r>
    </w:p>
    <w:p>
      <w:pPr>
        <w:pStyle w:val="BodyText"/>
      </w:pPr>
      <w:r>
        <w:rPr>
          <w:bCs/>
          <w:b/>
        </w:rPr>
        <w:t xml:space="preserve">Date:</w:t>
      </w:r>
      <w:r>
        <w:t xml:space="preserve"> </w:t>
      </w:r>
      <w:r>
        <w:t xml:space="preserve">October 24, 2023</w:t>
      </w:r>
    </w:p>
    <w:bookmarkEnd w:id="20"/>
    <w:bookmarkStart w:id="21" w:name="introduction-and-scope"/>
    <w:p>
      <w:pPr>
        <w:pStyle w:val="Heading2"/>
      </w:pPr>
      <w:r>
        <w:t xml:space="preserve">1. Introduction and Scope</w:t>
      </w:r>
    </w:p>
    <w:p>
      <w:pPr>
        <w:pStyle w:val="FirstParagraph"/>
      </w:pPr>
      <w:r>
        <w:t xml:space="preserve">This Peer Review Report has been prepared to evaluate the professional performance, technical competence, and ethical adherence of the designated Accountant operating within the financial district of Santiago, Chile. The purpose of this review is to ensure that the accounting practices employed align with the International Financial Reporting Standards (IFRS), which are mandatory in Chile, as well as the local regulations enforced by the Superintendencia de Valores y Emisiones (SVS) and the Servicio de Impuestos Internos (SII).</w:t>
      </w:r>
    </w:p>
    <w:p>
      <w:pPr>
        <w:pStyle w:val="BodyText"/>
      </w:pPr>
      <w:r>
        <w:t xml:space="preserve">The scope of this review covers the fiscal period from January 1, 2023, to September 30, 2023. It encompasses the examination of financial statement preparation, tax compliance strategies specific to the Chilean jurisdiction, internal control assessments, and the overall contribution of the Accountant to the strategic financial health of the organization based in Santiago.</w:t>
      </w:r>
    </w:p>
    <w:bookmarkEnd w:id="21"/>
    <w:bookmarkStart w:id="22" w:name="regulatory-compliance-and-local-context"/>
    <w:p>
      <w:pPr>
        <w:pStyle w:val="Heading2"/>
      </w:pPr>
      <w:r>
        <w:t xml:space="preserve">2. Regulatory Compliance and Local Context</w:t>
      </w:r>
    </w:p>
    <w:p>
      <w:pPr>
        <w:pStyle w:val="FirstParagraph"/>
      </w:pPr>
      <w:r>
        <w:t xml:space="preserve">Operating as an Accountant in Santiago requires a nuanced understanding of the Chilean legal and economic framework. This review assesses the subject's ability to navigate the complexities of the Chilean tax system, including the Global Complementary Tax (IGL) and the First Category Tax. The Accountant has demonstrated a robust command of the electronic invoicing requirements mandated by the SII, ensuring that all electronic documents (DTE) are processed, stored, and reported accurately.</w:t>
      </w:r>
    </w:p>
    <w:p>
      <w:pPr>
        <w:pStyle w:val="BodyText"/>
      </w:pPr>
      <w:r>
        <w:t xml:space="preserve">Furthermore, the review highlights the Accountant's adherence to the Chilean Commercial Code. The preparation of the balance sheet and income statement reflects a strict compliance with the local adaptations of IFRS. The subject has successfully managed the currency translation adjustments necessary for a multinational environment in Santiago, correctly applying the exchange rates published by the Central Bank of Chile for financial reporting purposes.</w:t>
      </w:r>
    </w:p>
    <w:bookmarkEnd w:id="22"/>
    <w:bookmarkStart w:id="23" w:name="X2d52d5904558ecde737553bef4285b0c6b9c1bd"/>
    <w:p>
      <w:pPr>
        <w:pStyle w:val="Heading2"/>
      </w:pPr>
      <w:r>
        <w:t xml:space="preserve">3. Technical Competence and Financial Reporting</w:t>
      </w:r>
    </w:p>
    <w:p>
      <w:pPr>
        <w:pStyle w:val="FirstParagraph"/>
      </w:pPr>
      <w:r>
        <w:t xml:space="preserve">The core of this Peer Review Report focuses on the technical proficiency of the Accountant. The evaluation of the general ledger reveals a high degree of accuracy in journal entries and account reconciliations. The Accountant has implemented rigorous month-end closing procedures that ensure the timely delivery of financial reports to stakeholders in Santiago.</w:t>
      </w:r>
    </w:p>
    <w:p>
      <w:pPr>
        <w:pStyle w:val="BodyText"/>
      </w:pPr>
      <w:r>
        <w:t xml:space="preserve">A significant aspect of the review involved the analysis of the Accountant's handling of complex transactions. The subject demonstrated exceptional skill in recognizing revenue according to IFRS 15, particularly in contracts involving multiple performance obligations common in the Chilean service sector. Additionally, the treatment of lease agreements under IFRS 16 was found to be compliant, with appropriate recognition of right-of-use assets and lease liabilities.</w:t>
      </w:r>
    </w:p>
    <w:p>
      <w:pPr>
        <w:pStyle w:val="BodyText"/>
      </w:pPr>
      <w:r>
        <w:t xml:space="preserve">The use of accounting software prevalent in the Chilean market, such as SAP or local solutions like Contpaqi, was evaluated. The Accountant has optimized these tools to automate routine tasks, thereby reducing the risk of human error and increasing the efficiency of the finance department.</w:t>
      </w:r>
    </w:p>
    <w:bookmarkEnd w:id="23"/>
    <w:bookmarkStart w:id="24" w:name="internal-controls-and-risk-management"/>
    <w:p>
      <w:pPr>
        <w:pStyle w:val="Heading2"/>
      </w:pPr>
      <w:r>
        <w:t xml:space="preserve">4. Internal Controls and Risk Management</w:t>
      </w:r>
    </w:p>
    <w:p>
      <w:pPr>
        <w:pStyle w:val="FirstParagraph"/>
      </w:pPr>
      <w:r>
        <w:t xml:space="preserve">Effective internal controls are vital for any organization operating in Santiago. This Peer Review Report confirms that the Accountant has established and maintained a strong system of internal controls. Segregation of duties is clearly defined and enforced, minimizing the risk of fraud and error. The review of cash management procedures indicates that bank reconciliations are performed promptly and any discrepancies are investigated thoroughly.</w:t>
      </w:r>
    </w:p>
    <w:p>
      <w:pPr>
        <w:pStyle w:val="BodyText"/>
      </w:pPr>
      <w:r>
        <w:t xml:space="preserve">The Accountant has also played a key role in risk management by identifying potential financial risks associated with the volatile economic conditions in Chile. This includes monitoring inflation rates and their impact on cost accounting, ensuring that inventory valuations remain accurate and compliant with local regulations.</w:t>
      </w:r>
    </w:p>
    <w:bookmarkEnd w:id="24"/>
    <w:bookmarkStart w:id="25" w:name="professional-ethics-and-communication"/>
    <w:p>
      <w:pPr>
        <w:pStyle w:val="Heading2"/>
      </w:pPr>
      <w:r>
        <w:t xml:space="preserve">5. Professional Ethics and Communication</w:t>
      </w:r>
    </w:p>
    <w:p>
      <w:pPr>
        <w:pStyle w:val="FirstParagraph"/>
      </w:pPr>
      <w:r>
        <w:t xml:space="preserve">Adherence to the code of ethics established by the Colegio de Contadores Públicos de Chile is a fundamental requirement. This review finds that the Accountant has consistently demonstrated integrity, objectivity, and professional competence. There were no instances of ethical breaches or conflicts of interest identified during the review period.</w:t>
      </w:r>
    </w:p>
    <w:p>
      <w:pPr>
        <w:pStyle w:val="BodyText"/>
      </w:pPr>
      <w:r>
        <w:t xml:space="preserve">Communication skills were also assessed. The Accountant has effectively communicated financial information to non-financial stakeholders, providing clear and concise reports that facilitate decision-making. The subject has maintained open lines of communication with external auditors and tax advisors in Santiago, ensuring a collaborative approach to financial oversight.</w:t>
      </w:r>
    </w:p>
    <w:bookmarkEnd w:id="25"/>
    <w:bookmarkStart w:id="26" w:name="recommendations-and-conclusion"/>
    <w:p>
      <w:pPr>
        <w:pStyle w:val="Heading2"/>
      </w:pPr>
      <w:r>
        <w:t xml:space="preserve">6. Recommendations and Conclusion</w:t>
      </w:r>
    </w:p>
    <w:p>
      <w:pPr>
        <w:pStyle w:val="FirstParagraph"/>
      </w:pPr>
      <w:r>
        <w:t xml:space="preserve">Based on the comprehensive evaluation conducted in this Peer Review Report, the Accountant is deemed to be performing at a high level of professional competence. The subject's knowledge of Chilean accounting standards, tax laws, and financial regulations is exemplary.</w:t>
      </w:r>
    </w:p>
    <w:p>
      <w:pPr>
        <w:pStyle w:val="BodyText"/>
      </w:pPr>
      <w:r>
        <w:t xml:space="preserve">However, to further enhance performance, it is recommended that the Accountant pursue advanced training in data analytics to leverage big data for financial forecasting. Additionally, staying updated on the evolving digital tax requirements in Chile will be crucial for future compliance.</w:t>
      </w:r>
    </w:p>
    <w:p>
      <w:pPr>
        <w:pStyle w:val="BodyText"/>
      </w:pPr>
      <w:r>
        <w:t xml:space="preserve">In conclusion, this Peer Review Report affirms that the Accountant is a valuable asset to the organization in Santiago, Chile. The subject's dedication to accuracy, compliance, and ethical practice ensures the reliability of the financial information produced.</w:t>
      </w:r>
    </w:p>
    <w:bookmarkEnd w:id="26"/>
    <w:p>
      <w:pPr>
        <w:pStyle w:val="BodyText"/>
      </w:pPr>
      <w:r>
        <w:rPr>
          <w:bCs/>
          <w:b/>
        </w:rPr>
        <w:t xml:space="preserve">Reviewed by:</w:t>
      </w:r>
    </w:p>
    <w:p>
      <w:pPr>
        <w:pStyle w:val="BodyText"/>
      </w:pPr>
      <w:r>
        <w:t xml:space="preserve">Senior Audit Partner</w:t>
      </w:r>
    </w:p>
    <w:p>
      <w:pPr>
        <w:pStyle w:val="BodyText"/>
      </w:pPr>
      <w:r>
        <w:t xml:space="preserve">Peer Review Committee</w:t>
      </w:r>
    </w:p>
    <w:p>
      <w:pPr>
        <w:pStyle w:val="BodyText"/>
      </w:pPr>
      <w:r>
        <w:t xml:space="preserve">Santiago, Chile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Accountant - Chile Santiago</dc:title>
  <dc:creator/>
  <dc:language>en</dc:language>
  <cp:keywords/>
  <dcterms:created xsi:type="dcterms:W3CDTF">2026-10-10T05:09:53Z</dcterms:created>
  <dcterms:modified xsi:type="dcterms:W3CDTF">2026-10-10T05:09:53Z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