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Accountant</w:t>
      </w:r>
    </w:p>
    <w:p>
      <w:pPr>
        <w:pStyle w:val="BodyText"/>
      </w:pPr>
      <w:r>
        <w:rPr>
          <w:bCs/>
          <w:b/>
        </w:rPr>
        <w:t xml:space="preserve">Location:</w:t>
      </w:r>
      <w:r>
        <w:t xml:space="preserve"> </w:t>
      </w:r>
      <w:r>
        <w:t xml:space="preserve">China Shanghai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proficiency, and ethical compliance of the designated Accountant operating within the dynamic financial landscape of China Shanghai. As a global financial hub, Shanghai presents unique challenges and opportunities, requiring a high degree of adaptability, technical precision, and cultural intelligence. This report assesses the Accountant's ability to navigate these complexities while maintaining the highest standards of financial reporting and regulatory adherence.</w:t>
      </w:r>
    </w:p>
    <w:bookmarkEnd w:id="21"/>
    <w:bookmarkStart w:id="22" w:name="X60f1e187eb1765586cc790a5682a2ff8b819a0b"/>
    <w:p>
      <w:pPr>
        <w:pStyle w:val="Heading2"/>
      </w:pPr>
      <w:r>
        <w:t xml:space="preserve">2. Regulatory Compliance and Local Knowledge</w:t>
      </w:r>
    </w:p>
    <w:p>
      <w:pPr>
        <w:pStyle w:val="FirstParagraph"/>
      </w:pPr>
      <w:r>
        <w:t xml:space="preserve">A critical aspect of this review focuses on the Accountant's mastery of the regulatory environment specific to China Shanghai. The financial regulatory framework in Shanghai is rigorous, involving strict adherence to the Chinese Accounting Standards (CAS) as well as international standards where applicable for multinational entities.</w:t>
      </w:r>
    </w:p>
    <w:p>
      <w:pPr>
        <w:pStyle w:val="BodyText"/>
      </w:pPr>
      <w:r>
        <w:t xml:space="preserve">The Accountant has demonstrated a commendable understanding of the local tax regulations, including Value Added Tax (VAT) reforms and corporate income tax implications specific to the Shanghai municipality. Their ability to interpret and apply the latest directives from the State Administration of Taxation (SAT) and the Shanghai Municipal Finance Bureau has been instrumental in ensuring the organization's compliance. Furthermore, the Accountant has effectively managed the complexities of foreign exchange controls and cross-border transactions, which are prevalent in Shanghai's international business environment.</w:t>
      </w:r>
    </w:p>
    <w:bookmarkEnd w:id="22"/>
    <w:bookmarkStart w:id="23" w:name="Xd2df928aea7dd4bc44a5b7f688fa838b9de30f8"/>
    <w:p>
      <w:pPr>
        <w:pStyle w:val="Heading2"/>
      </w:pPr>
      <w:r>
        <w:t xml:space="preserve">3. Technical Proficiency and Financial Reporting</w:t>
      </w:r>
    </w:p>
    <w:p>
      <w:pPr>
        <w:pStyle w:val="FirstParagraph"/>
      </w:pPr>
      <w:r>
        <w:t xml:space="preserve">The technical skills of the Accountant were evaluated based on accuracy, timeliness, and the quality of financial reporting. In the fast-paced environment of China Shanghai, where business operations often span multiple time zones and jurisdictions, the ability to produce accurate financial statements is paramount.</w:t>
      </w:r>
    </w:p>
    <w:p>
      <w:pPr>
        <w:pStyle w:val="BodyText"/>
      </w:pPr>
      <w:r>
        <w:t xml:space="preserve">The Accountant has consistently delivered high-quality financial reports, ensuring that all entries are reconciled and verified according to established internal controls. Their proficiency in utilizing advanced accounting software and ERP systems tailored for the Chinese market has streamlined processes and reduced the risk of human error. Additionally, the Accountant's ability to prepare consolidated financial statements that align with both local statutory requirements and global group reporting standards has been a significant asset to the organization.</w:t>
      </w:r>
    </w:p>
    <w:bookmarkEnd w:id="23"/>
    <w:bookmarkStart w:id="24" w:name="cultural-intelligence-and-communication"/>
    <w:p>
      <w:pPr>
        <w:pStyle w:val="Heading2"/>
      </w:pPr>
      <w:r>
        <w:t xml:space="preserve">4. Cultural Intelligence and Communication</w:t>
      </w:r>
    </w:p>
    <w:p>
      <w:pPr>
        <w:pStyle w:val="FirstParagraph"/>
      </w:pPr>
      <w:r>
        <w:t xml:space="preserve">Operating in China Shanghai requires more than just technical expertise; it demands a deep understanding of local business culture and communication styles. This Peer Review Report highlights the Accountant's ability to navigate these cultural nuances effectively.</w:t>
      </w:r>
    </w:p>
    <w:p>
      <w:pPr>
        <w:pStyle w:val="BodyText"/>
      </w:pPr>
      <w:r>
        <w:t xml:space="preserve">The Accountant has shown strong interpersonal skills, fostering positive relationships with local stakeholders, including government officials, auditors, and internal teams. Their ability to communicate complex financial information in a clear and concise manner, both in English and Mandarin, has facilitated better decision-making at all levels of the organization. Moreover, the Accountant's respect for local customs and business etiquette has contributed to a harmonious working environment, enhancing collaboration and trust among colleagues.</w:t>
      </w:r>
    </w:p>
    <w:bookmarkEnd w:id="24"/>
    <w:bookmarkStart w:id="25" w:name="X2e3a971ce519929cc74df70108166247bfbb09a"/>
    <w:p>
      <w:pPr>
        <w:pStyle w:val="Heading2"/>
      </w:pPr>
      <w:r>
        <w:t xml:space="preserve">5. Ethical Standards and Professional Integrity</w:t>
      </w:r>
    </w:p>
    <w:p>
      <w:pPr>
        <w:pStyle w:val="FirstParagraph"/>
      </w:pPr>
      <w:r>
        <w:t xml:space="preserve">Ethical conduct is a cornerstone of the accounting profession, and this review places significant emphasis on the Accountant's adherence to ethical standards. In the context of China Shanghai, where business practices can be influenced by cultural factors such as "guanxi" (relationships), maintaining professional integrity is crucial.</w:t>
      </w:r>
    </w:p>
    <w:p>
      <w:pPr>
        <w:pStyle w:val="BodyText"/>
      </w:pPr>
      <w:r>
        <w:t xml:space="preserve">The Accountant has consistently demonstrated a commitment to ethical behavior, upholding the principles of objectivity, confidentiality, and professional competence. They have shown resilience in situations where ethical dilemmas arose, ensuring that all financial practices align with both local laws and international ethical guidelines. This unwavering commitment to integrity has bolstered the organization's reputation and trustworthiness in the market.</w:t>
      </w:r>
    </w:p>
    <w:bookmarkEnd w:id="25"/>
    <w:bookmarkStart w:id="26" w:name="areas-for-improvement"/>
    <w:p>
      <w:pPr>
        <w:pStyle w:val="Heading2"/>
      </w:pPr>
      <w:r>
        <w:t xml:space="preserve">6. Areas for Improvement</w:t>
      </w:r>
    </w:p>
    <w:p>
      <w:pPr>
        <w:pStyle w:val="FirstParagraph"/>
      </w:pPr>
      <w:r>
        <w:t xml:space="preserve">While the Accountant has performed exceptionally well, this Peer Review Report identifies a few areas for potential improvement. Firstly, there is an opportunity to enhance knowledge in emerging areas such as digital currency regulations and blockchain technology, which are gaining traction in China Shanghai's financial sector. Secondly, the Accountant could benefit from further training in advanced data analytics to leverage big data for more insightful financial forecasting and risk management.</w:t>
      </w:r>
    </w:p>
    <w:bookmarkEnd w:id="26"/>
    <w:bookmarkStart w:id="27" w:name="conclusion"/>
    <w:p>
      <w:pPr>
        <w:pStyle w:val="Heading2"/>
      </w:pPr>
      <w:r>
        <w:t xml:space="preserve">7. Conclusion</w:t>
      </w:r>
    </w:p>
    <w:p>
      <w:pPr>
        <w:pStyle w:val="FirstParagraph"/>
      </w:pPr>
      <w:r>
        <w:t xml:space="preserve">In conclusion, this Peer Review Report affirms that the Accountant has met and, in many aspects, exceeded the expectations set for their role in China Shanghai. Their technical expertise, regulatory knowledge, cultural intelligence, and ethical standards make them a valuable asset to the organization. By addressing the identified areas for improvement, the Accountant is well-positioned to continue contributing to the organization's success in the competitive financial landscape of Shanghai.</w:t>
      </w:r>
    </w:p>
    <w:bookmarkEnd w:id="27"/>
    <w:p>
      <w:pPr>
        <w:pStyle w:val="BodyText"/>
      </w:pPr>
      <w:r>
        <w:rPr>
          <w:bCs/>
          <w:b/>
        </w:rPr>
        <w:t xml:space="preserve">Reviewed by:</w:t>
      </w:r>
    </w:p>
    <w:p>
      <w:pPr>
        <w:pStyle w:val="BodyText"/>
      </w:pPr>
      <w:r>
        <w:t xml:space="preserve">__________________________</w:t>
      </w:r>
    </w:p>
    <w:p>
      <w:pPr>
        <w:pStyle w:val="BodyText"/>
      </w:pPr>
      <w:r>
        <w:t xml:space="preserve">Senior Financial Manager</w:t>
      </w:r>
    </w:p>
    <w:p>
      <w:pPr>
        <w:pStyle w:val="BodyText"/>
      </w:pPr>
      <w:r>
        <w:t xml:space="preserve">China Shanghai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China Shanghai</dc:title>
  <dc:creator/>
  <dc:language>en</dc:language>
  <cp:keywords/>
  <dcterms:created xsi:type="dcterms:W3CDTF">2026-10-10T01:59:41Z</dcterms:created>
  <dcterms:modified xsi:type="dcterms:W3CDTF">2026-10-10T01:59:41Z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