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Firm</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Independent Evaluation of Accounting Practices and Quality Control Systems</w:t>
      </w:r>
    </w:p>
    <w:bookmarkEnd w:id="20"/>
    <w:p>
      <w:pPr>
        <w:pStyle w:val="BodyText"/>
      </w:pPr>
      <w:r>
        <w:rPr>
          <w:bCs/>
          <w:b/>
        </w:rPr>
        <w:t xml:space="preserve">Date of Report:</w:t>
      </w:r>
      <w:r>
        <w:t xml:space="preserve"> </w:t>
      </w:r>
      <w:r>
        <w:t xml:space="preserve">October 24, 2023</w:t>
      </w:r>
    </w:p>
    <w:p>
      <w:pPr>
        <w:pStyle w:val="BodyText"/>
      </w:pPr>
      <w:r>
        <w:rPr>
          <w:bCs/>
          <w:b/>
        </w:rPr>
        <w:t xml:space="preserve">Report Reference:</w:t>
      </w:r>
      <w:r>
        <w:t xml:space="preserve"> </w:t>
      </w:r>
      <w:r>
        <w:t xml:space="preserve">PR-MED-2023-089</w:t>
      </w:r>
    </w:p>
    <w:p>
      <w:pPr>
        <w:pStyle w:val="BodyText"/>
      </w:pPr>
      <w:r>
        <w:rPr>
          <w:bCs/>
          <w:b/>
        </w:rPr>
        <w:t xml:space="preserve">Entity Reviewed:</w:t>
      </w:r>
      <w:r>
        <w:t xml:space="preserve"> </w:t>
      </w:r>
      <w:r>
        <w:t xml:space="preserve">[Name of Accounting Firm] S.A.S.</w:t>
      </w:r>
    </w:p>
    <w:p>
      <w:pPr>
        <w:pStyle w:val="BodyText"/>
      </w:pPr>
      <w:r>
        <w:rPr>
          <w:bCs/>
          <w:b/>
        </w:rPr>
        <w:t xml:space="preserve">Location:</w:t>
      </w:r>
      <w:r>
        <w:t xml:space="preserve"> </w:t>
      </w:r>
      <w:r>
        <w:t xml:space="preserve">Medellín, Antioquia, Colombia</w:t>
      </w:r>
    </w:p>
    <w:p>
      <w:pPr>
        <w:pStyle w:val="BodyText"/>
      </w:pPr>
      <w:r>
        <w:rPr>
          <w:bCs/>
          <w:b/>
        </w:rPr>
        <w:t xml:space="preserve">Review Period:</w:t>
      </w:r>
      <w:r>
        <w:t xml:space="preserve"> </w:t>
      </w:r>
      <w:r>
        <w:t xml:space="preserve">January 1, 2023 – September 30, 2023</w:t>
      </w:r>
    </w:p>
    <w:p>
      <w:pPr>
        <w:pStyle w:val="BodyText"/>
      </w:pPr>
      <w:r>
        <w:rPr>
          <w:bCs/>
          <w:b/>
        </w:rPr>
        <w:t xml:space="preserve">Reviewer:</w:t>
      </w:r>
      <w:r>
        <w:t xml:space="preserve"> </w:t>
      </w:r>
      <w:r>
        <w:t xml:space="preserve">Independent Peer Review Board</w:t>
      </w:r>
    </w:p>
    <w:bookmarkStart w:id="21" w:name="executive-summary"/>
    <w:p>
      <w:pPr>
        <w:pStyle w:val="Heading2"/>
      </w:pPr>
      <w:r>
        <w:t xml:space="preserve">1. Executive Summary</w:t>
      </w:r>
    </w:p>
    <w:p>
      <w:pPr>
        <w:pStyle w:val="FirstParagraph"/>
      </w:pPr>
      <w:r>
        <w:t xml:space="preserve">This Peer Review Report has been prepared to evaluate the quality control systems and professional performance of the accounting firm located in Medellín, Colombia. The review was conducted in accordance with the standards established by the Colombian Institute of Public Accountants (ICPC) and relevant international auditing standards. The primary objective of this assessment is to ensure that the Accountant and their team maintain the highest levels of professional integrity, technical competence, and adherence to regulatory requirements specific to the Colombian jurisdiction.</w:t>
      </w:r>
    </w:p>
    <w:p>
      <w:pPr>
        <w:pStyle w:val="BodyText"/>
      </w:pPr>
      <w:r>
        <w:t xml:space="preserve">The review focused on a sample of audit and accounting engagements performed during the specified period. The scope included an examination of the firm's compliance with the Colombian Tax Code, the General System of Accounting (SGC), and the International Standards on Auditing (ISA) as adopted in Colombia. Overall, the firm demonstrates a strong commitment to professional standards, though specific areas regarding documentation and internal review processes require attention to ensure full compliance.</w:t>
      </w:r>
    </w:p>
    <w:bookmarkEnd w:id="21"/>
    <w:bookmarkStart w:id="22" w:name="scope-and-methodology"/>
    <w:p>
      <w:pPr>
        <w:pStyle w:val="Heading2"/>
      </w:pPr>
      <w:r>
        <w:t xml:space="preserve">2. Scope and Methodology</w:t>
      </w:r>
    </w:p>
    <w:p>
      <w:pPr>
        <w:pStyle w:val="FirstParagraph"/>
      </w:pPr>
      <w:r>
        <w:t xml:space="preserve">The Peer Review was conducted through a combination of on-site inspections at the firm's offices in Medellín and a detailed analysis of selected workpapers. The methodology involved interviewing key personnel, including the lead Accountant, to assess their understanding of current regulatory changes in Colombia. The review team selected a representative sample of client files, covering various industries prevalent in the Medellín market, such as manufacturing, technology, and retail.</w:t>
      </w:r>
    </w:p>
    <w:p>
      <w:pPr>
        <w:pStyle w:val="BodyText"/>
      </w:pPr>
      <w:r>
        <w:t xml:space="preserve">The evaluation criteria were based on the ICPC's Code of Professional Conduct and the specific requirements for public accounting firms operating in Colombia. The review assessed the firm's policies on independence, ethical conduct, client acceptance, and the supervision of staff. Special attention was given to the firm's handling of complex tax matters and financial reporting under Colombian GAAP (Normas Colombianas de Información Financiera - NICIF).</w:t>
      </w:r>
    </w:p>
    <w:bookmarkEnd w:id="22"/>
    <w:bookmarkStart w:id="26" w:name="evaluation-of-professional-standards"/>
    <w:p>
      <w:pPr>
        <w:pStyle w:val="Heading2"/>
      </w:pPr>
      <w:r>
        <w:t xml:space="preserve">3. Evaluation of Professional Standards</w:t>
      </w:r>
    </w:p>
    <w:bookmarkStart w:id="23" w:name="ethical-requirements-and-independence"/>
    <w:p>
      <w:pPr>
        <w:pStyle w:val="Heading3"/>
      </w:pPr>
      <w:r>
        <w:t xml:space="preserve">3.1 Ethical Requirements and Independence</w:t>
      </w:r>
    </w:p>
    <w:p>
      <w:pPr>
        <w:pStyle w:val="FirstParagraph"/>
      </w:pPr>
      <w:r>
        <w:t xml:space="preserve">The Accountant and the firm have demonstrated a robust framework for maintaining independence and ethical behavior. The firm's policies align with the ICPC's ethical guidelines, ensuring that conflicts of interest are identified and managed effectively. The review found that the firm regularly updates its staff on ethical obligations, which is crucial in the dynamic business environment of Medellín.</w:t>
      </w:r>
    </w:p>
    <w:bookmarkEnd w:id="23"/>
    <w:bookmarkStart w:id="24" w:name="Xa23489420e66cd3fde9d0e36f97afd2c34bd065"/>
    <w:p>
      <w:pPr>
        <w:pStyle w:val="Heading3"/>
      </w:pPr>
      <w:r>
        <w:t xml:space="preserve">3.2 Technical Competence and Regulatory Compliance</w:t>
      </w:r>
    </w:p>
    <w:p>
      <w:pPr>
        <w:pStyle w:val="FirstParagraph"/>
      </w:pPr>
      <w:r>
        <w:t xml:space="preserve">The firm exhibits a high level of technical competence in applying Colombian accounting standards. The Accountant shows a thorough understanding of the NICIF standards and their application to local entities. The review noted that the firm keeps abreast of changes in Colombian tax legislation, ensuring that clients receive accurate and timely advice. However, the review identified a need for more rigorous documentation of the rationale behind certain complex accounting estimates.</w:t>
      </w:r>
    </w:p>
    <w:bookmarkEnd w:id="24"/>
    <w:bookmarkStart w:id="25" w:name="quality-control-systems"/>
    <w:p>
      <w:pPr>
        <w:pStyle w:val="Heading3"/>
      </w:pPr>
      <w:r>
        <w:t xml:space="preserve">3.3 Quality Control Systems</w:t>
      </w:r>
    </w:p>
    <w:p>
      <w:pPr>
        <w:pStyle w:val="FirstParagraph"/>
      </w:pPr>
      <w:r>
        <w:t xml:space="preserve">The firm has established quality control procedures that are generally effective. The review assessed the firm's monitoring processes and found that they are adequate for the size and nature of the practice. The firm utilizes a structured review process for audit files, which helps in maintaining consistency and quality. Nevertheless, the review recommends strengthening the documentation of these review processes to provide clearer evidence of compliance.</w:t>
      </w:r>
    </w:p>
    <w:bookmarkEnd w:id="25"/>
    <w:bookmarkEnd w:id="26"/>
    <w:bookmarkStart w:id="27" w:name="findings-and-observations"/>
    <w:p>
      <w:pPr>
        <w:pStyle w:val="Heading2"/>
      </w:pPr>
      <w:r>
        <w:t xml:space="preserve">4. Findings and Observations</w:t>
      </w:r>
    </w:p>
    <w:p>
      <w:pPr>
        <w:pStyle w:val="FirstParagraph"/>
      </w:pPr>
      <w:r>
        <w:t xml:space="preserve">During the Peer Review, several findings were noted that require the firm's attention. These findings are categorized based on their significance and potential impact on the quality of the firm's services.</w:t>
      </w:r>
    </w:p>
    <w:p>
      <w:pPr>
        <w:numPr>
          <w:ilvl w:val="0"/>
          <w:numId w:val="1001"/>
        </w:numPr>
        <w:pStyle w:val="Compact"/>
      </w:pPr>
      <w:r>
        <w:rPr>
          <w:bCs/>
          <w:b/>
        </w:rPr>
        <w:t xml:space="preserve">Documentation of Audit Evidence:</w:t>
      </w:r>
      <w:r>
        <w:t xml:space="preserve"> </w:t>
      </w:r>
      <w:r>
        <w:t xml:space="preserve">In some instances, the workpapers did not sufficiently document the audit evidence obtained to support the conclusions reached. This is particularly relevant for engagements involving significant estimates and judgments. The firm should ensure that all workpapers are complete and provide a clear trail of the audit procedures performed.</w:t>
      </w:r>
    </w:p>
    <w:p>
      <w:pPr>
        <w:numPr>
          <w:ilvl w:val="0"/>
          <w:numId w:val="1001"/>
        </w:numPr>
        <w:pStyle w:val="Compact"/>
      </w:pPr>
      <w:r>
        <w:rPr>
          <w:bCs/>
          <w:b/>
        </w:rPr>
        <w:t xml:space="preserve">Supervision of Junior Staff:</w:t>
      </w:r>
      <w:r>
        <w:t xml:space="preserve"> </w:t>
      </w:r>
      <w:r>
        <w:t xml:space="preserve">While the overall supervision is adequate, the review noted that junior staff members sometimes lacked clear guidance on complex issues. The firm should consider implementing more structured training and mentorship programs to enhance the skills of its junior Accountants.</w:t>
      </w:r>
    </w:p>
    <w:p>
      <w:pPr>
        <w:numPr>
          <w:ilvl w:val="0"/>
          <w:numId w:val="1001"/>
        </w:numPr>
        <w:pStyle w:val="Compact"/>
      </w:pPr>
      <w:r>
        <w:rPr>
          <w:bCs/>
          <w:b/>
        </w:rPr>
        <w:t xml:space="preserve">Compliance with Local Regulations:</w:t>
      </w:r>
      <w:r>
        <w:t xml:space="preserve"> </w:t>
      </w:r>
      <w:r>
        <w:t xml:space="preserve">The firm generally complies with Colombian regulations, but there were minor discrepancies in the application of certain tax provisions. The firm should conduct regular internal reviews to ensure full compliance with the latest updates from the Colombian Tax Authority (DIAN).</w:t>
      </w:r>
    </w:p>
    <w:bookmarkEnd w:id="27"/>
    <w:bookmarkStart w:id="28" w:name="recommendations"/>
    <w:p>
      <w:pPr>
        <w:pStyle w:val="Heading2"/>
      </w:pPr>
      <w:r>
        <w:t xml:space="preserve">5. Recommendations</w:t>
      </w:r>
    </w:p>
    <w:p>
      <w:pPr>
        <w:pStyle w:val="FirstParagraph"/>
      </w:pPr>
      <w:r>
        <w:t xml:space="preserve">Based on the findings of this Peer Review, the following recommendations are made to enhance the firm's quality control systems and professional performance:</w:t>
      </w:r>
    </w:p>
    <w:p>
      <w:pPr>
        <w:numPr>
          <w:ilvl w:val="0"/>
          <w:numId w:val="1002"/>
        </w:numPr>
        <w:pStyle w:val="Compact"/>
      </w:pPr>
      <w:r>
        <w:rPr>
          <w:bCs/>
          <w:b/>
        </w:rPr>
        <w:t xml:space="preserve">Enhance Documentation Practices:</w:t>
      </w:r>
      <w:r>
        <w:t xml:space="preserve"> </w:t>
      </w:r>
      <w:r>
        <w:t xml:space="preserve">The firm should develop and implement more detailed guidelines for documenting audit evidence and the rationale behind significant accounting judgments. This will help in ensuring that all workpapers meet the required standards.</w:t>
      </w:r>
    </w:p>
    <w:p>
      <w:pPr>
        <w:numPr>
          <w:ilvl w:val="0"/>
          <w:numId w:val="1002"/>
        </w:numPr>
        <w:pStyle w:val="Compact"/>
      </w:pPr>
      <w:r>
        <w:rPr>
          <w:bCs/>
          <w:b/>
        </w:rPr>
        <w:t xml:space="preserve">Strengthen Training Programs:</w:t>
      </w:r>
      <w:r>
        <w:t xml:space="preserve"> </w:t>
      </w:r>
      <w:r>
        <w:t xml:space="preserve">The firm should invest in continuous professional development for its staff, focusing on both technical skills and ethical conduct. Regular training sessions on Colombian accounting and tax regulations will help in maintaining the firm's competitive edge in Medellín.</w:t>
      </w:r>
    </w:p>
    <w:p>
      <w:pPr>
        <w:numPr>
          <w:ilvl w:val="0"/>
          <w:numId w:val="1002"/>
        </w:numPr>
        <w:pStyle w:val="Compact"/>
      </w:pPr>
      <w:r>
        <w:rPr>
          <w:bCs/>
          <w:b/>
        </w:rPr>
        <w:t xml:space="preserve">Improve Internal Review Processes:</w:t>
      </w:r>
      <w:r>
        <w:t xml:space="preserve"> </w:t>
      </w:r>
      <w:r>
        <w:t xml:space="preserve">The firm should refine its internal review processes to ensure that all files are thoroughly reviewed before issuance. This includes documenting the review process and addressing any identified issues promptly.</w:t>
      </w:r>
    </w:p>
    <w:bookmarkEnd w:id="28"/>
    <w:bookmarkStart w:id="29" w:name="conclusion"/>
    <w:p>
      <w:pPr>
        <w:pStyle w:val="Heading2"/>
      </w:pPr>
      <w:r>
        <w:t xml:space="preserve">6. Conclusion</w:t>
      </w:r>
    </w:p>
    <w:p>
      <w:pPr>
        <w:pStyle w:val="FirstParagraph"/>
      </w:pPr>
      <w:r>
        <w:t xml:space="preserve">In conclusion, this Peer Review Report indicates that the accounting firm in Medellín, Colombia, maintains a generally effective quality control system and adheres to professional standards. The Accountant and the team demonstrate a strong commitment to providing high-quality services to their clients. However, there are areas for improvement, particularly in documentation and supervision. By addressing the findings and implementing the recommendations outlined in this report, the firm can further enhance its professional performance and maintain its reputation in the Colombian market.</w:t>
      </w:r>
    </w:p>
    <w:p>
      <w:pPr>
        <w:pStyle w:val="BodyText"/>
      </w:pPr>
      <w:r>
        <w:t xml:space="preserve">The firm is encouraged to view this Peer Review as an opportunity for continuous improvement and to take proactive steps to address the identified issues. The review team remains available to provide further guidance and support as needed.</w:t>
      </w:r>
    </w:p>
    <w:bookmarkEnd w:id="29"/>
    <w:p>
      <w:pPr>
        <w:pStyle w:val="BodyText"/>
      </w:pPr>
      <w:r>
        <w:rPr>
          <w:bCs/>
          <w:b/>
        </w:rPr>
        <w:t xml:space="preserve">Reviewed by:</w:t>
      </w:r>
    </w:p>
    <w:p>
      <w:pPr>
        <w:pStyle w:val="BodyText"/>
      </w:pPr>
      <w:r>
        <w:t xml:space="preserve">Independent Peer Review Board</w:t>
      </w:r>
    </w:p>
    <w:p>
      <w:pPr>
        <w:pStyle w:val="BodyText"/>
      </w:pPr>
      <w:r>
        <w:t xml:space="preserve">Colombian Institute of Public Accountants (ICPC)</w:t>
      </w:r>
    </w:p>
    <w:p>
      <w:pPr>
        <w:pStyle w:val="BodyText"/>
      </w:pPr>
      <w:r>
        <w:rPr>
          <w:bCs/>
          <w:b/>
        </w:rPr>
        <w:t xml:space="preserve">Acknowledged by:</w:t>
      </w:r>
    </w:p>
    <w:p>
      <w:pPr>
        <w:pStyle w:val="BodyText"/>
      </w:pPr>
      <w:r>
        <w:t xml:space="preserve">[Name of Lead Accountant]</w:t>
      </w:r>
    </w:p>
    <w:p>
      <w:pPr>
        <w:pStyle w:val="BodyText"/>
      </w:pPr>
      <w:r>
        <w:t xml:space="preserve">[Name of Accounting Firm] S.A.S.</w:t>
      </w:r>
    </w:p>
    <w:p>
      <w:pPr>
        <w:pStyle w:val="BodyText"/>
      </w:pPr>
      <w:r>
        <w:t xml:space="preserve">Medellín, Colombia</w:t>
      </w:r>
    </w:p>
    <w:p>
      <w:pPr>
        <w:pStyle w:val="BodyText"/>
      </w:pPr>
      <w:r>
        <w:t xml:space="preserve">This document is confidential and intended solely for the use of the addressee. Unauthorized distribution or use is prohibited.</w:t>
      </w:r>
    </w:p>
    <w:p>
      <w:pPr>
        <w:pStyle w:val="BodyText"/>
      </w:pPr>
      <w:r>
        <w:t xml:space="preserve">© 2023 Peer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Firm - Medellín, Colombia</dc:title>
  <dc:creator/>
  <dc:language>en</dc:language>
  <cp:keywords/>
  <dcterms:created xsi:type="dcterms:W3CDTF">2026-10-10T04:35:14Z</dcterms:created>
  <dcterms:modified xsi:type="dcterms:W3CDTF">2026-10-10T04:35:14Z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