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Egypt Cairo</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technical competency, and ethical adherence of the designated Accountant operating within the financial district of Egypt Cairo. The purpose of this review is to ensure that the Accountant maintains the highest standards of financial reporting, regulatory compliance, and operational efficiency expected within the Egyptian market. The evaluation covers a comprehensive range of duties, including statutory auditing, tax compliance under Egyptian law, financial statement preparation, and internal control assessments. The findings indicate a generally strong performance, with specific areas identified for professional development to align with evolving international financial reporting standards (IFRS) and local Egyptian regulatory requirements.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an Accountant in Egypt Cairo:</w:t>
      </w:r>
    </w:p>
    <w:p>
      <w:pPr>
        <w:numPr>
          <w:ilvl w:val="0"/>
          <w:numId w:val="1001"/>
        </w:numPr>
        <w:pStyle w:val="Compact"/>
      </w:pPr>
      <w:r>
        <w:rPr>
          <w:bCs/>
          <w:b/>
        </w:rPr>
        <w:t xml:space="preserve">Technical Proficiency:</w:t>
      </w:r>
      <w:r>
        <w:t xml:space="preserve"> </w:t>
      </w:r>
      <w:r>
        <w:t xml:space="preserve">Evaluation of knowledge regarding Egyptian Accounting Standards (EAS) and IFRS.</w:t>
      </w:r>
    </w:p>
    <w:p>
      <w:pPr>
        <w:numPr>
          <w:ilvl w:val="0"/>
          <w:numId w:val="1001"/>
        </w:numPr>
        <w:pStyle w:val="Compact"/>
      </w:pPr>
      <w:r>
        <w:rPr>
          <w:bCs/>
          <w:b/>
        </w:rPr>
        <w:t xml:space="preserve">Regulatory Compliance:</w:t>
      </w:r>
      <w:r>
        <w:t xml:space="preserve"> </w:t>
      </w:r>
      <w:r>
        <w:t xml:space="preserve">Adherence to the Egyptian Tax Authority (ETA) regulations and corporate governance laws.</w:t>
      </w:r>
    </w:p>
    <w:p>
      <w:pPr>
        <w:numPr>
          <w:ilvl w:val="0"/>
          <w:numId w:val="1001"/>
        </w:numPr>
        <w:pStyle w:val="Compact"/>
      </w:pPr>
      <w:r>
        <w:rPr>
          <w:bCs/>
          <w:b/>
        </w:rPr>
        <w:t xml:space="preserve">Operational Efficiency:</w:t>
      </w:r>
      <w:r>
        <w:t xml:space="preserve"> </w:t>
      </w:r>
      <w:r>
        <w:t xml:space="preserve">Assessment of workflow management, accuracy in bookkeeping, and timeliness of financial reporting.</w:t>
      </w:r>
    </w:p>
    <w:p>
      <w:pPr>
        <w:numPr>
          <w:ilvl w:val="0"/>
          <w:numId w:val="1001"/>
        </w:numPr>
        <w:pStyle w:val="Compact"/>
      </w:pPr>
      <w:r>
        <w:rPr>
          <w:bCs/>
          <w:b/>
        </w:rPr>
        <w:t xml:space="preserve">Ethical Standards:</w:t>
      </w:r>
      <w:r>
        <w:t xml:space="preserve"> </w:t>
      </w:r>
      <w:r>
        <w:t xml:space="preserve">Compliance with the code of ethics set forth by the Egyptian Association of Certified Public Accountants (EACPA).</w:t>
      </w:r>
    </w:p>
    <w:p>
      <w:pPr>
        <w:numPr>
          <w:ilvl w:val="0"/>
          <w:numId w:val="1001"/>
        </w:numPr>
        <w:pStyle w:val="Compact"/>
      </w:pPr>
      <w:r>
        <w:rPr>
          <w:bCs/>
          <w:b/>
        </w:rPr>
        <w:t xml:space="preserve">Professional Development:</w:t>
      </w:r>
      <w:r>
        <w:t xml:space="preserve"> </w:t>
      </w:r>
      <w:r>
        <w:t xml:space="preserve">Engagement in continuous learning and adaptation to digital financial tools prevalent in Cairo's business sector.</w:t>
      </w:r>
    </w:p>
    <w:bookmarkEnd w:id="22"/>
    <w:bookmarkStart w:id="27" w:name="detailed-findings"/>
    <w:p>
      <w:pPr>
        <w:pStyle w:val="Heading2"/>
      </w:pPr>
      <w:r>
        <w:t xml:space="preserve">3. Detailed Findings</w:t>
      </w:r>
    </w:p>
    <w:bookmarkStart w:id="23" w:name="X2343c058dc6f5013b97fa17e6c67277a70a8c63"/>
    <w:p>
      <w:pPr>
        <w:pStyle w:val="Heading3"/>
      </w:pPr>
      <w:r>
        <w:t xml:space="preserve">3.1 Technical Competency and Financial Reporting</w:t>
      </w:r>
    </w:p>
    <w:p>
      <w:pPr>
        <w:pStyle w:val="FirstParagraph"/>
      </w:pPr>
      <w:r>
        <w:t xml:space="preserve">The Accountant has demonstrated a robust understanding of financial principles applicable in Egypt Cairo. The preparation of financial statements has been accurate and consistent with the requirements of the Egyptian Financial Reporting Standards. The review team noted that the Accountant effectively manages complex transactions involving multi-currency operations, which is common for businesses in Cairo dealing with international trade. However, there is a need for deeper integration of IFRS 16 (Leases) and IFRS 9 (Financial Instruments) into the current reporting framework to ensure full alignment with global best practices, which is increasingly demanded by investors in the Egyptian market.</w:t>
      </w:r>
    </w:p>
    <w:bookmarkEnd w:id="23"/>
    <w:bookmarkStart w:id="24" w:name="tax-compliance-and-regulatory-adherence"/>
    <w:p>
      <w:pPr>
        <w:pStyle w:val="Heading3"/>
      </w:pPr>
      <w:r>
        <w:t xml:space="preserve">3.2 Tax Compliance and Regulatory Adherence</w:t>
      </w:r>
    </w:p>
    <w:p>
      <w:pPr>
        <w:pStyle w:val="FirstParagraph"/>
      </w:pPr>
      <w:r>
        <w:t xml:space="preserve">A critical aspect of the Accountant's role in Egypt Cairo is the management of tax obligations. The Peer Review Report confirms that the Accountant has successfully filed all necessary corporate income tax returns, value-added tax (VAT) declarations, and withholding tax reports within the stipulated deadlines set by the Egyptian Tax Authority. The implementation of the e-invoicing system, a recent mandate in Egypt, was handled with minimal disruption. The Accountant showed diligence in maintaining proper documentation to support tax positions, thereby reducing the risk of audits and penalties. Nevertheless, staying updated with the frequent amendments to the Egyptian Tax Law requires more proactive monitoring.</w:t>
      </w:r>
    </w:p>
    <w:bookmarkEnd w:id="24"/>
    <w:bookmarkStart w:id="25" w:name="internal-controls-and-risk-management"/>
    <w:p>
      <w:pPr>
        <w:pStyle w:val="Heading3"/>
      </w:pPr>
      <w:r>
        <w:t xml:space="preserve">3.3 Internal Controls and Risk Management</w:t>
      </w:r>
    </w:p>
    <w:p>
      <w:pPr>
        <w:pStyle w:val="FirstParagraph"/>
      </w:pPr>
      <w:r>
        <w:t xml:space="preserve">The evaluation of internal controls revealed that the Accountant has established effective procedures to safeguard assets and ensure the integrity of financial data. Segregation of duties is appropriately maintained, and regular reconciliations are performed. In the context of Egypt Cairo's dynamic business environment, the Accountant has implemented measures to mitigate risks associated with currency fluctuation and inflation. However, the report suggests enhancing the documentation of internal control policies to provide a clearer audit trail and facilitate smoother external audits.</w:t>
      </w:r>
    </w:p>
    <w:bookmarkEnd w:id="25"/>
    <w:bookmarkStart w:id="26" w:name="professional-ethics-and-conduct"/>
    <w:p>
      <w:pPr>
        <w:pStyle w:val="Heading3"/>
      </w:pPr>
      <w:r>
        <w:t xml:space="preserve">3.4 Professional Ethics and Conduct</w:t>
      </w:r>
    </w:p>
    <w:p>
      <w:pPr>
        <w:pStyle w:val="FirstParagraph"/>
      </w:pPr>
      <w:r>
        <w:t xml:space="preserve">The Accountant has upheld the principles of integrity, objectivity, and confidentiality as required by the EACPA. There were no instances of ethical breaches or conflicts of interest identified during the review period. The Accountant maintains professional skepticism when reviewing financial data and communicates transparently with stakeholders. This ethical stance is crucial for maintaining trust in the financial sector of Egypt Cairo.</w:t>
      </w:r>
    </w:p>
    <w:bookmarkEnd w:id="26"/>
    <w:bookmarkEnd w:id="27"/>
    <w:bookmarkStart w:id="28" w:name="recommendations"/>
    <w:p>
      <w:pPr>
        <w:pStyle w:val="Heading2"/>
      </w:pPr>
      <w:r>
        <w:t xml:space="preserve">4. Recommendations</w:t>
      </w:r>
    </w:p>
    <w:p>
      <w:pPr>
        <w:pStyle w:val="FirstParagraph"/>
      </w:pPr>
      <w:r>
        <w:t xml:space="preserve">Based on the findings of this Peer Review Report, the following recommendations are made to enhance the performance of the Accountant:</w:t>
      </w:r>
    </w:p>
    <w:p>
      <w:pPr>
        <w:numPr>
          <w:ilvl w:val="0"/>
          <w:numId w:val="1002"/>
        </w:numPr>
        <w:pStyle w:val="Compact"/>
      </w:pPr>
      <w:r>
        <w:rPr>
          <w:bCs/>
          <w:b/>
        </w:rPr>
        <w:t xml:space="preserve">Advanced Training:</w:t>
      </w:r>
      <w:r>
        <w:t xml:space="preserve"> </w:t>
      </w:r>
      <w:r>
        <w:t xml:space="preserve">Enroll in specialized training programs focused on the latest updates to IFRS and Egyptian Tax Law to ensure continuous compliance and accuracy.</w:t>
      </w:r>
    </w:p>
    <w:p>
      <w:pPr>
        <w:numPr>
          <w:ilvl w:val="0"/>
          <w:numId w:val="1002"/>
        </w:numPr>
        <w:pStyle w:val="Compact"/>
      </w:pPr>
      <w:r>
        <w:rPr>
          <w:bCs/>
          <w:b/>
        </w:rPr>
        <w:t xml:space="preserve">Technology Adoption:</w:t>
      </w:r>
      <w:r>
        <w:t xml:space="preserve"> </w:t>
      </w:r>
      <w:r>
        <w:t xml:space="preserve">Invest in advanced accounting software and automation tools to improve efficiency and reduce manual errors, aligning with the digital transformation trends in Egypt Cairo.</w:t>
      </w:r>
    </w:p>
    <w:p>
      <w:pPr>
        <w:numPr>
          <w:ilvl w:val="0"/>
          <w:numId w:val="1002"/>
        </w:numPr>
        <w:pStyle w:val="Compact"/>
      </w:pPr>
      <w:r>
        <w:rPr>
          <w:bCs/>
          <w:b/>
        </w:rPr>
        <w:t xml:space="preserve">Documentation Enhancement:</w:t>
      </w:r>
      <w:r>
        <w:t xml:space="preserve"> </w:t>
      </w:r>
      <w:r>
        <w:t xml:space="preserve">Strengthen the documentation of internal control procedures and financial policies to support better risk management and audit readiness.</w:t>
      </w:r>
    </w:p>
    <w:p>
      <w:pPr>
        <w:numPr>
          <w:ilvl w:val="0"/>
          <w:numId w:val="1002"/>
        </w:numPr>
        <w:pStyle w:val="Compact"/>
      </w:pPr>
      <w:r>
        <w:rPr>
          <w:bCs/>
          <w:b/>
        </w:rPr>
        <w:t xml:space="preserve">Networking and Collaboration:</w:t>
      </w:r>
      <w:r>
        <w:t xml:space="preserve"> </w:t>
      </w:r>
      <w:r>
        <w:t xml:space="preserve">Actively participate in professional forums and networking events in Cairo to stay informed about industry best practices and regulatory changes.</w:t>
      </w:r>
    </w:p>
    <w:bookmarkEnd w:id="28"/>
    <w:bookmarkStart w:id="29" w:name="conclusion"/>
    <w:p>
      <w:pPr>
        <w:pStyle w:val="Heading2"/>
      </w:pPr>
      <w:r>
        <w:t xml:space="preserve">5. Conclusion</w:t>
      </w:r>
    </w:p>
    <w:p>
      <w:pPr>
        <w:pStyle w:val="FirstParagraph"/>
      </w:pPr>
      <w:r>
        <w:t xml:space="preserve">In conclusion, this Peer Review Report affirms that the Accountant operating in Egypt Cairo is performing at a competent and professional level. The individual has demonstrated strong technical skills, regulatory compliance, and ethical conduct. By addressing the identified areas for improvement, particularly in advanced training and technology adoption, the Accountant can further elevate their performance and contribute more effectively to the financial health and success of the organization. This report serves as a constructive tool for ongoing professional development and ensures alignment with the high standards expected in the Egyptian financial sector.</w:t>
      </w:r>
    </w:p>
    <w:bookmarkEnd w:id="29"/>
    <w:p>
      <w:pPr>
        <w:pStyle w:val="BodyText"/>
      </w:pPr>
      <w:r>
        <w:rPr>
          <w:bCs/>
          <w:b/>
        </w:rPr>
        <w:t xml:space="preserve">Prepared by:</w:t>
      </w:r>
    </w:p>
    <w:p>
      <w:pPr>
        <w:pStyle w:val="BodyText"/>
      </w:pPr>
      <w:r>
        <w:t xml:space="preserve">__________________________</w:t>
      </w:r>
    </w:p>
    <w:p>
      <w:pPr>
        <w:pStyle w:val="BodyText"/>
      </w:pPr>
      <w:r>
        <w:t xml:space="preserve">Lead Peer Reviewer</w:t>
      </w:r>
    </w:p>
    <w:p>
      <w:pPr>
        <w:pStyle w:val="BodyText"/>
      </w:pPr>
      <w:r>
        <w:t xml:space="preserve">Egypt Cairo Financial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Egypt Cairo</dc:title>
  <dc:creator/>
  <dc:language>en</dc:language>
  <cp:keywords/>
  <dcterms:created xsi:type="dcterms:W3CDTF">2026-10-10T05:51:21Z</dcterms:created>
  <dcterms:modified xsi:type="dcterms:W3CDTF">2026-10-10T05:51:21Z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