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France</w:t>
      </w:r>
      <w:r>
        <w:t xml:space="preserve"> </w:t>
      </w:r>
      <w:r>
        <w:t xml:space="preserve">Marseille</w:t>
      </w:r>
    </w:p>
    <w:bookmarkStart w:id="29" w:name="peer-review-report"/>
    <w:p>
      <w:pPr>
        <w:pStyle w:val="Heading1"/>
      </w:pPr>
      <w:r>
        <w:t xml:space="preserve">Peer Review Report</w:t>
      </w:r>
    </w:p>
    <w:p>
      <w:pPr>
        <w:pStyle w:val="FirstParagraph"/>
      </w:pPr>
      <w:r>
        <w:t xml:space="preserve">Subject:</w:t>
      </w:r>
      <w:r>
        <w:t xml:space="preserve"> </w:t>
      </w:r>
      <w:r>
        <w:t xml:space="preserve">Professional Competence and Compliance of Accountant</w:t>
      </w:r>
    </w:p>
    <w:p>
      <w:pPr>
        <w:pStyle w:val="BodyText"/>
      </w:pPr>
      <w:r>
        <w:t xml:space="preserve">Location:</w:t>
      </w:r>
      <w:r>
        <w:t xml:space="preserve"> </w:t>
      </w:r>
      <w:r>
        <w:t xml:space="preserve">France Marseille</w:t>
      </w:r>
    </w:p>
    <w:p>
      <w:pPr>
        <w:pStyle w:val="BodyText"/>
      </w:pPr>
      <w:r>
        <w:t xml:space="preserve">Date of Report:</w:t>
      </w:r>
      <w:r>
        <w:t xml:space="preserve"> </w:t>
      </w:r>
      <w:r>
        <w:t xml:space="preserve">October 24, 2023</w:t>
      </w:r>
    </w:p>
    <w:p>
      <w:pPr>
        <w:pStyle w:val="BodyText"/>
      </w:pPr>
      <w:r>
        <w:t xml:space="preserve">Reviewing Body:</w:t>
      </w:r>
      <w:r>
        <w:t xml:space="preserve"> </w:t>
      </w:r>
      <w:r>
        <w:t xml:space="preserve">Regional Peer Review Committee</w:t>
      </w:r>
    </w:p>
    <w:p>
      <w:pPr>
        <w:pStyle w:val="BodyText"/>
      </w:pPr>
      <w:r>
        <w:t xml:space="preserve">Reference Number:</w:t>
      </w:r>
      <w:r>
        <w:t xml:space="preserve"> </w:t>
      </w:r>
      <w:r>
        <w:t xml:space="preserve">PR-FR-13-2023-089</w:t>
      </w:r>
    </w:p>
    <w:p>
      <w:pPr>
        <w:pStyle w:val="BodyText"/>
      </w:pPr>
      <w: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Peer Review Report</w:t>
      </w:r>
      <w:r>
        <w:t xml:space="preserve"> </w:t>
      </w:r>
      <w:r>
        <w:t xml:space="preserve">concerning the professional activities, technical proficiency, and regulatory compliance of a designated</w:t>
      </w:r>
      <w:r>
        <w:t xml:space="preserve"> </w:t>
      </w:r>
      <w:r>
        <w:rPr>
          <w:bCs/>
          <w:b/>
        </w:rPr>
        <w:t xml:space="preserve">Accountant</w:t>
      </w:r>
      <w:r>
        <w:t xml:space="preserve"> </w:t>
      </w:r>
      <w:r>
        <w:t xml:space="preserve">operating within the jurisdiction of</w:t>
      </w:r>
      <w:r>
        <w:t xml:space="preserve"> </w:t>
      </w:r>
      <w:r>
        <w:rPr>
          <w:bCs/>
          <w:b/>
        </w:rPr>
        <w:t xml:space="preserve">France Marseille</w:t>
      </w:r>
      <w:r>
        <w:t xml:space="preserve">. The primary objective of this review is to evaluate whether the Accountant maintains the requisite standards of practice expected by the local regulatory bodies, including the Ordre des Experts-Comptables, and adheres to the specific fiscal and commercial laws applicable in the Provence-Alpes-Côte d'Azur region.</w:t>
      </w:r>
    </w:p>
    <w:p>
      <w:pPr>
        <w:pStyle w:val="BodyText"/>
      </w:pPr>
      <w:r>
        <w:t xml:space="preserve">The review process involved a comprehensive analysis of a sample of client files, an assessment of internal quality control procedures, and a direct interview with the Accountant. The findings indicate a generally high level of competence, with specific observations regarding the adaptation to recent digitalization mandates in French accounting.</w:t>
      </w:r>
    </w:p>
    <w:bookmarkEnd w:id="20"/>
    <w:bookmarkStart w:id="21"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covers the period from January 1, 2023, to September 30, 2023. The review focused on the Accountant's practice in</w:t>
      </w:r>
      <w:r>
        <w:t xml:space="preserve"> </w:t>
      </w:r>
      <w:r>
        <w:rPr>
          <w:bCs/>
          <w:b/>
        </w:rPr>
        <w:t xml:space="preserve">France Marseille</w:t>
      </w:r>
      <w:r>
        <w:t xml:space="preserve">, specifically examining:</w:t>
      </w:r>
    </w:p>
    <w:p>
      <w:pPr>
        <w:numPr>
          <w:ilvl w:val="0"/>
          <w:numId w:val="1001"/>
        </w:numPr>
        <w:pStyle w:val="Compact"/>
      </w:pPr>
      <w:r>
        <w:t xml:space="preserve">Compliance with the French General Accounting Plan (Plan Comptable Général).</w:t>
      </w:r>
    </w:p>
    <w:p>
      <w:pPr>
        <w:numPr>
          <w:ilvl w:val="0"/>
          <w:numId w:val="1001"/>
        </w:numPr>
        <w:pStyle w:val="Compact"/>
      </w:pPr>
      <w:r>
        <w:t xml:space="preserve">Adherence to tax regulations enforced by the Direction Générale des Finances Publiques (DGFiP) in Marseille.</w:t>
      </w:r>
    </w:p>
    <w:p>
      <w:pPr>
        <w:numPr>
          <w:ilvl w:val="0"/>
          <w:numId w:val="1001"/>
        </w:numPr>
        <w:pStyle w:val="Compact"/>
      </w:pPr>
      <w:r>
        <w:t xml:space="preserve">Quality of financial reporting and audit trails.</w:t>
      </w:r>
    </w:p>
    <w:p>
      <w:pPr>
        <w:numPr>
          <w:ilvl w:val="0"/>
          <w:numId w:val="1001"/>
        </w:numPr>
        <w:pStyle w:val="Compact"/>
      </w:pPr>
      <w:r>
        <w:t xml:space="preserve">Implementation of internal quality control systems.</w:t>
      </w:r>
    </w:p>
    <w:p>
      <w:pPr>
        <w:pStyle w:val="FirstParagraph"/>
      </w:pPr>
      <w:r>
        <w:t xml:space="preserve">The methodology employed a risk-based approach, selecting files that represented high-risk transactions and complex tax scenarios common in the Marseille business environment.</w:t>
      </w:r>
    </w:p>
    <w:bookmarkEnd w:id="21"/>
    <w:bookmarkStart w:id="24" w:name="assessment-of-technical-competence"/>
    <w:p>
      <w:pPr>
        <w:pStyle w:val="Heading2"/>
      </w:pPr>
      <w:r>
        <w:t xml:space="preserve">3. Assessment of Technical Competence</w:t>
      </w:r>
    </w:p>
    <w:bookmarkStart w:id="22" w:name="financial-reporting-and-standards"/>
    <w:p>
      <w:pPr>
        <w:pStyle w:val="Heading3"/>
      </w:pPr>
      <w:r>
        <w:t xml:space="preserve">3.1 Financial Reporting and Standards</w:t>
      </w:r>
    </w:p>
    <w:p>
      <w:pPr>
        <w:pStyle w:val="FirstParagraph"/>
      </w:pPr>
      <w:r>
        <w:t xml:space="preserve">The</w:t>
      </w:r>
      <w:r>
        <w:t xml:space="preserve"> </w:t>
      </w:r>
      <w:r>
        <w:rPr>
          <w:bCs/>
          <w:b/>
        </w:rPr>
        <w:t xml:space="preserve">Accountant</w:t>
      </w:r>
      <w:r>
        <w:t xml:space="preserve"> </w:t>
      </w:r>
      <w:r>
        <w:t xml:space="preserve">demonstrated a robust understanding of the French General Accounting Plan. In the reviewed files, the classification of accounts and the preparation of balance sheets and income statements were accurate and consistent with statutory requirements. The Accountant correctly applied the specific provisions relevant to small and medium-sized enterprises (SMEs), which constitute a significant portion of the clientele in</w:t>
      </w:r>
      <w:r>
        <w:t xml:space="preserve"> </w:t>
      </w:r>
      <w:r>
        <w:rPr>
          <w:bCs/>
          <w:b/>
        </w:rPr>
        <w:t xml:space="preserve">France Marseille</w:t>
      </w:r>
      <w:r>
        <w:t xml:space="preserve">.</w:t>
      </w:r>
    </w:p>
    <w:p>
      <w:pPr>
        <w:pStyle w:val="BodyText"/>
      </w:pPr>
      <w:r>
        <w:t xml:space="preserve">Furthermore, the review noted that the Accountant is well-versed in the transition requirements for the new French accounting standards (PCG 2016), ensuring that the financial statements reflect the true and fair view required by law.</w:t>
      </w:r>
    </w:p>
    <w:bookmarkEnd w:id="22"/>
    <w:bookmarkStart w:id="23" w:name="tax-compliance-and-advisory"/>
    <w:p>
      <w:pPr>
        <w:pStyle w:val="Heading3"/>
      </w:pPr>
      <w:r>
        <w:t xml:space="preserve">3.2 Tax Compliance and Advisory</w:t>
      </w:r>
    </w:p>
    <w:p>
      <w:pPr>
        <w:pStyle w:val="FirstParagraph"/>
      </w:pPr>
      <w:r>
        <w:t xml:space="preserve">A critical aspect of this</w:t>
      </w:r>
      <w:r>
        <w:t xml:space="preserve"> </w:t>
      </w:r>
      <w:r>
        <w:rPr>
          <w:bCs/>
          <w:b/>
        </w:rPr>
        <w:t xml:space="preserve">Peer Review Report</w:t>
      </w:r>
      <w:r>
        <w:t xml:space="preserve"> </w:t>
      </w:r>
      <w:r>
        <w:t xml:space="preserve">is the evaluation of tax compliance. The Accountant showed proficiency in handling Corporate Income Tax (IS) and Value Added Tax (TVA) filings. Given the specific economic landscape of</w:t>
      </w:r>
      <w:r>
        <w:t xml:space="preserve"> </w:t>
      </w:r>
      <w:r>
        <w:rPr>
          <w:bCs/>
          <w:b/>
        </w:rPr>
        <w:t xml:space="preserve">France Marseille</w:t>
      </w:r>
      <w:r>
        <w:t xml:space="preserve">, which includes a mix of tourism, logistics, and technology sectors, the Accountant successfully navigated sector-specific tax incentives and local fiscal obligations.</w:t>
      </w:r>
    </w:p>
    <w:p>
      <w:pPr>
        <w:pStyle w:val="BodyText"/>
      </w:pPr>
      <w:r>
        <w:t xml:space="preserve">The review confirmed that all tax returns submitted to the local tax authorities were timely and supported by adequate documentation. The Accountant also provided sound advice regarding the recent changes in French tax law, ensuring clients remained compliant while optimizing their tax positions legally.</w:t>
      </w:r>
    </w:p>
    <w:bookmarkEnd w:id="23"/>
    <w:bookmarkEnd w:id="24"/>
    <w:bookmarkStart w:id="25" w:name="quality-control-and-internal-procedures"/>
    <w:p>
      <w:pPr>
        <w:pStyle w:val="Heading2"/>
      </w:pPr>
      <w:r>
        <w:t xml:space="preserve">4. Quality Control and Internal Procedures</w:t>
      </w:r>
    </w:p>
    <w:p>
      <w:pPr>
        <w:pStyle w:val="FirstParagraph"/>
      </w:pPr>
      <w:r>
        <w:t xml:space="preserve">The</w:t>
      </w:r>
      <w:r>
        <w:t xml:space="preserve"> </w:t>
      </w:r>
      <w:r>
        <w:rPr>
          <w:bCs/>
          <w:b/>
        </w:rPr>
        <w:t xml:space="preserve">Accountant</w:t>
      </w:r>
      <w:r>
        <w:t xml:space="preserve"> </w:t>
      </w:r>
      <w:r>
        <w:t xml:space="preserve">has implemented a structured quality control framework. This includes a clear hierarchy of review, where junior staff work is validated by senior personnel before submission. The review team examined the documentation of these reviews and found them to be thorough.</w:t>
      </w:r>
    </w:p>
    <w:p>
      <w:pPr>
        <w:pStyle w:val="BodyText"/>
      </w:pPr>
      <w:r>
        <w:t xml:space="preserve">However, the</w:t>
      </w:r>
      <w:r>
        <w:t xml:space="preserve"> </w:t>
      </w:r>
      <w:r>
        <w:rPr>
          <w:bCs/>
          <w:b/>
        </w:rPr>
        <w:t xml:space="preserve">Peer Review Report</w:t>
      </w:r>
      <w:r>
        <w:t xml:space="preserve"> </w:t>
      </w:r>
      <w:r>
        <w:t xml:space="preserve">highlights an area for improvement regarding the documentation of client acceptance procedures. While the Accountant performs due diligence, the written records of these assessments could be more detailed to fully satisfy the rigorous standards expected in</w:t>
      </w:r>
      <w:r>
        <w:t xml:space="preserve"> </w:t>
      </w:r>
      <w:r>
        <w:rPr>
          <w:bCs/>
          <w:b/>
        </w:rPr>
        <w:t xml:space="preserve">France Marseille</w:t>
      </w:r>
      <w:r>
        <w:t xml:space="preserve"> </w:t>
      </w:r>
      <w:r>
        <w:t xml:space="preserve">for anti-money laundering (AML) compliance.</w:t>
      </w:r>
    </w:p>
    <w:bookmarkEnd w:id="25"/>
    <w:bookmarkStart w:id="26" w:name="professional-ethics-and-independence"/>
    <w:p>
      <w:pPr>
        <w:pStyle w:val="Heading2"/>
      </w:pPr>
      <w:r>
        <w:t xml:space="preserve">5. Professional Ethics and Independence</w:t>
      </w:r>
    </w:p>
    <w:p>
      <w:pPr>
        <w:pStyle w:val="FirstParagraph"/>
      </w:pPr>
      <w:r>
        <w:t xml:space="preserve">The Accountant adhered strictly to the code of ethics governing the profession in France. There were no conflicts of interest identified in the reviewed files. The Accountant maintained independence in judgment, particularly in matters involving tax disputes with local authorities in Marseille. The professional relationship with clients was characterized by transparency and integrity.</w:t>
      </w:r>
    </w:p>
    <w:bookmarkEnd w:id="26"/>
    <w:bookmarkStart w:id="27" w:name="observations-and-recommendations"/>
    <w:p>
      <w:pPr>
        <w:pStyle w:val="Heading2"/>
      </w:pPr>
      <w:r>
        <w:t xml:space="preserve">6. Observations and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the</w:t>
      </w:r>
      <w:r>
        <w:t xml:space="preserve"> </w:t>
      </w:r>
      <w:r>
        <w:rPr>
          <w:bCs/>
          <w:b/>
        </w:rPr>
        <w:t xml:space="preserve">Accountant</w:t>
      </w:r>
      <w:r>
        <w:t xml:space="preserve"> </w:t>
      </w:r>
      <w:r>
        <w:t xml:space="preserve">to enhance the quality of services provided in</w:t>
      </w:r>
      <w:r>
        <w:t xml:space="preserve"> </w:t>
      </w:r>
      <w:r>
        <w:rPr>
          <w:bCs/>
          <w:b/>
        </w:rPr>
        <w:t xml:space="preserve">France Marseille</w:t>
      </w:r>
      <w:r>
        <w:t xml:space="preserve">:</w:t>
      </w:r>
    </w:p>
    <w:p>
      <w:pPr>
        <w:numPr>
          <w:ilvl w:val="0"/>
          <w:numId w:val="1002"/>
        </w:numPr>
        <w:pStyle w:val="Compact"/>
      </w:pPr>
      <w:r>
        <w:rPr>
          <w:bCs/>
          <w:b/>
        </w:rPr>
        <w:t xml:space="preserve">Enhance AML Documentation:</w:t>
      </w:r>
      <w:r>
        <w:t xml:space="preserve"> </w:t>
      </w:r>
      <w:r>
        <w:t xml:space="preserve">Strengthen the written records of client due diligence to align with the latest French anti-money laundering regulations.</w:t>
      </w:r>
    </w:p>
    <w:p>
      <w:pPr>
        <w:numPr>
          <w:ilvl w:val="0"/>
          <w:numId w:val="1002"/>
        </w:numPr>
        <w:pStyle w:val="Compact"/>
      </w:pPr>
      <w:r>
        <w:rPr>
          <w:bCs/>
          <w:b/>
        </w:rPr>
        <w:t xml:space="preserve">Digitalization:</w:t>
      </w:r>
      <w:r>
        <w:t xml:space="preserve"> </w:t>
      </w:r>
      <w:r>
        <w:t xml:space="preserve">Accelerate the adoption of automated accounting software to improve efficiency and reduce manual errors, a trend increasingly prevalent among firms in Marseille.</w:t>
      </w:r>
    </w:p>
    <w:p>
      <w:pPr>
        <w:numPr>
          <w:ilvl w:val="0"/>
          <w:numId w:val="1002"/>
        </w:numPr>
        <w:pStyle w:val="Compact"/>
      </w:pPr>
      <w:r>
        <w:rPr>
          <w:bCs/>
          <w:b/>
        </w:rPr>
        <w:t xml:space="preserve">Continuing Education:</w:t>
      </w:r>
      <w:r>
        <w:t xml:space="preserve"> </w:t>
      </w:r>
      <w:r>
        <w:t xml:space="preserve">Encourage staff to pursue specialized training in international tax law, as the global nature of business in Marseille requires broader expertise.</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Accountant</w:t>
      </w:r>
      <w:r>
        <w:t xml:space="preserve"> </w:t>
      </w:r>
      <w:r>
        <w:t xml:space="preserve">operates at a professional standard that meets the regulatory requirements of</w:t>
      </w:r>
      <w:r>
        <w:t xml:space="preserve"> </w:t>
      </w:r>
      <w:r>
        <w:rPr>
          <w:bCs/>
          <w:b/>
        </w:rPr>
        <w:t xml:space="preserve">France Marseille</w:t>
      </w:r>
      <w:r>
        <w:t xml:space="preserve">. The technical competence, ethical conduct, and commitment to quality control are commendable. By addressing the minor recommendations outlined above, the Accountant will further solidify their reputation as a trusted financial professional in the region.</w:t>
      </w:r>
    </w:p>
    <w:p>
      <w:pPr>
        <w:pStyle w:val="BodyText"/>
      </w:pPr>
      <w:r>
        <w:rPr>
          <w:bCs/>
          <w:b/>
        </w:rPr>
        <w:t xml:space="preserve">Reviewed By:</w:t>
      </w:r>
    </w:p>
    <w:p>
      <w:pPr>
        <w:pStyle w:val="BodyText"/>
      </w:pPr>
      <w:r>
        <w:t xml:space="preserve">Senior Peer Reviewer</w:t>
      </w:r>
    </w:p>
    <w:p>
      <w:pPr>
        <w:pStyle w:val="BodyText"/>
      </w:pPr>
      <w:r>
        <w:t xml:space="preserve">Regional Committee</w:t>
      </w:r>
    </w:p>
    <w:p>
      <w:pPr>
        <w:pStyle w:val="BodyText"/>
      </w:pPr>
      <w:r>
        <w:rPr>
          <w:bCs/>
          <w:b/>
        </w:rPr>
        <w:t xml:space="preserve">Reviewed For:</w:t>
      </w:r>
    </w:p>
    <w:p>
      <w:pPr>
        <w:pStyle w:val="BodyText"/>
      </w:pPr>
      <w:r>
        <w:t xml:space="preserve">Accountant</w:t>
      </w:r>
    </w:p>
    <w:p>
      <w:pPr>
        <w:pStyle w:val="BodyText"/>
      </w:pPr>
      <w:r>
        <w:t xml:space="preserve">Practice Location: France Marseille</w:t>
      </w:r>
    </w:p>
    <w:p>
      <w:pPr>
        <w:pStyle w:val="BodyText"/>
      </w:pPr>
      <w:r>
        <w:t xml:space="preserve">This document is confidential and intended solely for the use of the parties involved. Unauthorized distribution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France Marseille</dc:title>
  <dc:creator/>
  <dc:language>en</dc:language>
  <cp:keywords/>
  <dcterms:created xsi:type="dcterms:W3CDTF">2026-10-10T07:08:51Z</dcterms:created>
  <dcterms:modified xsi:type="dcterms:W3CDTF">2026-10-10T07:08:51Z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