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Performance Assessment</w:t>
      </w:r>
    </w:p>
    <w:p>
      <w:pPr>
        <w:pStyle w:val="BodyText"/>
      </w:pPr>
      <w:r>
        <w:rPr>
          <w:bCs/>
          <w:b/>
        </w:rPr>
        <w:t xml:space="preserve">Role:</w:t>
      </w:r>
      <w:r>
        <w:t xml:space="preserve"> </w:t>
      </w:r>
      <w:r>
        <w:t xml:space="preserve">Accountant</w:t>
      </w:r>
    </w:p>
    <w:p>
      <w:pPr>
        <w:pStyle w:val="BodyText"/>
      </w:pPr>
      <w:r>
        <w:rPr>
          <w:bCs/>
          <w:b/>
        </w:rPr>
        <w:t xml:space="preserve">Location:</w:t>
      </w:r>
      <w:r>
        <w:t xml:space="preserve"> </w:t>
      </w:r>
      <w:r>
        <w:t xml:space="preserve">Berlin, Germany</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regulatory compliance of the designated Accountant operating within the financial district of Berlin, Germany. The purpose of this review is to ensure that the Accountant maintains the highest standards of financial integrity, adheres to German commercial law (HGB), and aligns with international accounting standards (IFRS) where applicable. The review covers a twelve-month period and assesses the Accountant’s ability to navigate the complex fiscal landscape of Berlin, a hub for both traditional enterprises and innovative startups.</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Peer Review Report is the assessment of the Accountant’s adherence to the legal frameworks governing financial reporting in Germany. The review confirms that the Accountant demonstrates a robust understanding of the German Commercial Code (Handelsgesetzbuch - HGB). Specifically, the preparation of balance sheets and profit and loss statements has been found to be accurate and compliant with statutory requirements.</w:t>
      </w:r>
    </w:p>
    <w:p>
      <w:pPr>
        <w:pStyle w:val="BodyText"/>
      </w:pPr>
      <w:r>
        <w:t xml:space="preserve">Furthermore, the Accountant’s handling of tax obligations in Berlin has been scrutinized. The review highlights a meticulous approach to Value Added Tax (Umsatzsteuer) filings and corporate tax assessments. The Accountant effectively manages the complexities of the German tax system, ensuring timely submissions to the local Finanzamt (Tax Office) in Berlin. No instances of non-compliance or regulatory breaches were identified during this review period.</w:t>
      </w:r>
    </w:p>
    <w:bookmarkEnd w:id="22"/>
    <w:bookmarkStart w:id="23" w:name="Xd2df928aea7dd4bc44a5b7f688fa838b9de30f8"/>
    <w:p>
      <w:pPr>
        <w:pStyle w:val="Heading2"/>
      </w:pPr>
      <w:r>
        <w:t xml:space="preserve">3. Technical Proficiency and Financial Reporting</w:t>
      </w:r>
    </w:p>
    <w:p>
      <w:pPr>
        <w:pStyle w:val="FirstParagraph"/>
      </w:pPr>
      <w:r>
        <w:t xml:space="preserve">The technical skills of the Accountant were evaluated based on the accuracy of financial records, the efficiency of bookkeeping processes, and the quality of financial analysis provided to stakeholders. The Peer Review Report indicates that the Accountant utilizes modern accounting software effectively, ensuring real-time data accuracy and streamlined reporting.</w:t>
      </w:r>
    </w:p>
    <w:p>
      <w:pPr>
        <w:pStyle w:val="BodyText"/>
      </w:pPr>
      <w:r>
        <w:t xml:space="preserve">In the context of Berlin’s dynamic business environment, the Accountant has shown exceptional adaptability. Whether dealing with the financial structures of a Mittelstand company or a tech startup, the Accountant provides tailored financial insights. The review notes that the Accountant’s ability to interpret financial data and present actionable recommendations has significantly contributed to the strategic decision-making processes of the organization.</w:t>
      </w:r>
    </w:p>
    <w:bookmarkEnd w:id="23"/>
    <w:bookmarkStart w:id="24" w:name="professional-ethics-and-integrity"/>
    <w:p>
      <w:pPr>
        <w:pStyle w:val="Heading2"/>
      </w:pPr>
      <w:r>
        <w:t xml:space="preserve">4. Professional Ethics and Integrity</w:t>
      </w:r>
    </w:p>
    <w:p>
      <w:pPr>
        <w:pStyle w:val="FirstParagraph"/>
      </w:pPr>
      <w:r>
        <w:t xml:space="preserve">Integrity is paramount for any Accountant, and this Peer Review Report places significant emphasis on ethical conduct. The Accountant has consistently demonstrated a commitment to professional ethics, maintaining confidentiality and objectivity in all financial matters. The review process included interviews with colleagues and stakeholders in Berlin, all of whom praised the Accountant’s transparency and ethical standards.</w:t>
      </w:r>
    </w:p>
    <w:p>
      <w:pPr>
        <w:pStyle w:val="BodyText"/>
      </w:pPr>
      <w:r>
        <w:t xml:space="preserve">The Accountant’s adherence to the principles of the German Institute of Public Auditors (IDW) was also assessed. The findings confirm that the Accountant upholds the highest levels of professional skepticism and integrity, ensuring that financial reports are free from material misstatement or bias.</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an Accountant operating in a multicultural city like Berlin. This Peer Review Report evaluates the Accountant’s ability to communicate complex financial information to non-financial stakeholders. The Accountant has been commended for their clear and concise reporting style, which facilitates better understanding among management and team members.</w:t>
      </w:r>
    </w:p>
    <w:p>
      <w:pPr>
        <w:pStyle w:val="BodyText"/>
      </w:pPr>
      <w:r>
        <w:t xml:space="preserve">Additionally, the Accountant’s collaboration with external auditors, tax advisors, and regulatory bodies in Germany has been seamless. The review highlights the Accountant’s proactive approach in addressing queries and providing necessary documentation, thereby ensuring smooth audit processes and regulatory interactions.</w:t>
      </w:r>
    </w:p>
    <w:bookmarkEnd w:id="25"/>
    <w:bookmarkStart w:id="26" w:name="areas-for-improvement"/>
    <w:p>
      <w:pPr>
        <w:pStyle w:val="Heading2"/>
      </w:pPr>
      <w:r>
        <w:t xml:space="preserve">6. Areas for Improvement</w:t>
      </w:r>
    </w:p>
    <w:p>
      <w:pPr>
        <w:pStyle w:val="FirstParagraph"/>
      </w:pPr>
      <w:r>
        <w:t xml:space="preserve">While the overall performance of the Accountant is exemplary, this Peer Review Report identifies a few areas for potential enhancement. Firstly, there is an opportunity to further integrate advanced data analytics tools to enhance financial forecasting capabilities. Secondly, given the evolving regulatory landscape in Germany, continuous professional development in areas such as digital taxation and sustainability reporting is recommended.</w:t>
      </w:r>
    </w:p>
    <w:bookmarkEnd w:id="26"/>
    <w:bookmarkStart w:id="27" w:name="conclusion"/>
    <w:p>
      <w:pPr>
        <w:pStyle w:val="Heading2"/>
      </w:pPr>
      <w:r>
        <w:t xml:space="preserve">7. Conclusion</w:t>
      </w:r>
    </w:p>
    <w:p>
      <w:pPr>
        <w:pStyle w:val="FirstParagraph"/>
      </w:pPr>
      <w:r>
        <w:t xml:space="preserve">In conclusion, this Peer Review Report affirms that the Accountant operating in Berlin, Germany, meets and often exceeds the professional standards expected in the field. The Accountant’s technical expertise, regulatory compliance, ethical conduct, and communication skills make them a valuable asset to the organization. The review recommends continued professional development to stay ahead of emerging trends in accounting and finance within the German market.</w:t>
      </w:r>
    </w:p>
    <w:bookmarkEnd w:id="27"/>
    <w:p>
      <w:pPr>
        <w:pStyle w:val="BodyText"/>
      </w:pPr>
      <w:r>
        <w:rPr>
          <w:bCs/>
          <w:b/>
        </w:rPr>
        <w:t xml:space="preserve">Reviewed by:</w:t>
      </w:r>
    </w:p>
    <w:p>
      <w:pPr>
        <w:pStyle w:val="BodyText"/>
      </w:pPr>
      <w:r>
        <w:t xml:space="preserve">Senior Peer Reviewer</w:t>
      </w:r>
    </w:p>
    <w:p>
      <w:pPr>
        <w:pStyle w:val="BodyText"/>
      </w:pPr>
      <w:r>
        <w:t xml:space="preserve">Professional Accounting Review Board</w:t>
      </w:r>
    </w:p>
    <w:p>
      <w:pPr>
        <w:pStyle w:val="BodyText"/>
      </w:pPr>
      <w:r>
        <w:t xml:space="preserve">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Berlin, Germany</dc:title>
  <dc:creator/>
  <dc:language>en</dc:language>
  <cp:keywords/>
  <dcterms:created xsi:type="dcterms:W3CDTF">2026-10-10T01:22:42Z</dcterms:created>
  <dcterms:modified xsi:type="dcterms:W3CDTF">2026-10-10T01:22:42Z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