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Accountant</w:t>
      </w:r>
      <w:r>
        <w:t xml:space="preserve"> </w:t>
      </w:r>
      <w:r>
        <w:t xml:space="preserve">-</w:t>
      </w:r>
      <w:r>
        <w:t xml:space="preserve"> </w:t>
      </w:r>
      <w:r>
        <w:t xml:space="preserve">Germany</w:t>
      </w:r>
      <w:r>
        <w:t xml:space="preserve"> </w:t>
      </w:r>
      <w:r>
        <w:t xml:space="preserve">Frankfurt</w:t>
      </w:r>
    </w:p>
    <w:bookmarkStart w:id="27" w:name="peer-review-report"/>
    <w:p>
      <w:pPr>
        <w:pStyle w:val="Heading1"/>
      </w:pPr>
      <w:r>
        <w:t xml:space="preserve">Peer Review Report</w:t>
      </w:r>
    </w:p>
    <w:p>
      <w:pPr>
        <w:pStyle w:val="FirstParagraph"/>
      </w:pPr>
      <w:r>
        <w:rPr>
          <w:bCs/>
          <w:b/>
        </w:rPr>
        <w:t xml:space="preserve">Subject:</w:t>
      </w:r>
      <w:r>
        <w:t xml:space="preserve"> </w:t>
      </w:r>
      <w:r>
        <w:t xml:space="preserve">Professional Competence and Performance Evaluation of Accountant</w:t>
      </w:r>
    </w:p>
    <w:p>
      <w:pPr>
        <w:pStyle w:val="BodyText"/>
      </w:pPr>
      <w:r>
        <w:rPr>
          <w:bCs/>
          <w:b/>
        </w:rPr>
        <w:t xml:space="preserve">Location:</w:t>
      </w:r>
      <w:r>
        <w:t xml:space="preserve"> </w:t>
      </w:r>
      <w:r>
        <w:t xml:space="preserve">Germany Frankfurt</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p>
      <w:pPr>
        <w:pStyle w:val="BodyText"/>
      </w:pPr>
      <w:r>
        <w:rPr>
          <w:bCs/>
          <w:b/>
        </w:rPr>
        <w:t xml:space="preserve">Reviewer:</w:t>
      </w:r>
      <w:r>
        <w:t xml:space="preserve"> </w:t>
      </w:r>
      <w:r>
        <w:t xml:space="preserve">Senior Audit Partner, Frankfurt Regional Office</w:t>
      </w:r>
    </w:p>
    <w:p>
      <w:pPr>
        <w:pStyle w:val="BodyText"/>
      </w:pPr>
      <w:r>
        <w:rPr>
          <w:bCs/>
          <w:b/>
        </w:rPr>
        <w:t xml:space="preserve">Reviewee:</w:t>
      </w:r>
      <w:r>
        <w:t xml:space="preserve"> </w:t>
      </w:r>
      <w:r>
        <w:t xml:space="preserve">[Name Redacted], Certified Accountant</w:t>
      </w:r>
    </w:p>
    <w:bookmarkStart w:id="20" w:name="introduction-and-scope"/>
    <w:p>
      <w:pPr>
        <w:pStyle w:val="Heading2"/>
      </w:pPr>
      <w:r>
        <w:t xml:space="preserve">1. Introduction and Scope</w:t>
      </w:r>
    </w:p>
    <w:p>
      <w:pPr>
        <w:pStyle w:val="FirstParagraph"/>
      </w:pPr>
      <w:r>
        <w:t xml:space="preserve">This Peer Review Report has been prepared to evaluate the professional performance, technical competence, and ethical adherence of the Accountant operating within the financial district of Germany Frankfurt. As a global financial hub, Frankfurt demands a high standard of accounting practices, regulatory compliance, and financial reporting accuracy. This review assesses the Accountant’s ability to meet these rigorous expectations while adhering to both local German regulations and international accounting standards.</w:t>
      </w:r>
    </w:p>
    <w:p>
      <w:pPr>
        <w:pStyle w:val="BodyText"/>
      </w:pPr>
      <w:r>
        <w:t xml:space="preserve">The scope of this review encompasses the Accountant’s involvement in financial statement preparation, tax compliance, internal audit processes, and client advisory services. Special attention is given to the Accountant’s proficiency in handling complex financial instruments, cross-border transactions, and regulatory reporting requirements specific to the German market.</w:t>
      </w:r>
    </w:p>
    <w:bookmarkEnd w:id="20"/>
    <w:bookmarkStart w:id="21" w:name="regulatory-compliance-and-standards"/>
    <w:p>
      <w:pPr>
        <w:pStyle w:val="Heading2"/>
      </w:pPr>
      <w:r>
        <w:t xml:space="preserve">2. Regulatory Compliance and Standards</w:t>
      </w:r>
    </w:p>
    <w:p>
      <w:pPr>
        <w:pStyle w:val="FirstParagraph"/>
      </w:pPr>
      <w:r>
        <w:t xml:space="preserve">One of the critical aspects of this Peer Review Report is the evaluation of the Accountant’s compliance with relevant regulations in Germany Frankfurt. The Accountant has demonstrated a strong understanding of the German Commercial Code (HGB), the Income Tax Act (EStG), and the Corporate Income Tax Act (KStG). Additionally, the Accountant’s familiarity with International Financial Reporting Standards (IFRS) is commendable, particularly in cases where multinational clients require consolidated financial statements.</w:t>
      </w:r>
    </w:p>
    <w:p>
      <w:pPr>
        <w:pStyle w:val="BodyText"/>
      </w:pPr>
      <w:r>
        <w:t xml:space="preserve">The review found that the Accountant consistently ensures timely submission of tax returns and financial reports to the relevant authorities in Frankfurt. There were no instances of non-compliance or penalties during the review period. The Accountant’s proactive approach to staying updated on regulatory changes, such as recent amendments to the German Tax Code, reflects a high level of professionalism and dedication.</w:t>
      </w:r>
    </w:p>
    <w:bookmarkEnd w:id="21"/>
    <w:bookmarkStart w:id="22" w:name="technical-competence"/>
    <w:p>
      <w:pPr>
        <w:pStyle w:val="Heading2"/>
      </w:pPr>
      <w:r>
        <w:t xml:space="preserve">3. Technical Competence</w:t>
      </w:r>
    </w:p>
    <w:p>
      <w:pPr>
        <w:pStyle w:val="FirstParagraph"/>
      </w:pPr>
      <w:r>
        <w:t xml:space="preserve">The Accountant’s technical skills were thoroughly assessed as part of this Peer Review Report. The evaluation focused on the accuracy of financial statements, the effectiveness of internal controls, and the quality of audit documentation. The Accountant has shown exceptional proficiency in using accounting software such as SAP and DATEV, which are widely used in Germany Frankfurt for financial management and reporting.</w:t>
      </w:r>
    </w:p>
    <w:p>
      <w:pPr>
        <w:pStyle w:val="BodyText"/>
      </w:pPr>
      <w:r>
        <w:t xml:space="preserve">The review highlighted the Accountant’s ability to handle complex accounting tasks, including the consolidation of financial statements for multinational corporations, the valuation of financial instruments, and the preparation of transfer pricing documentation. The Accountant’s attention to detail and analytical skills were evident in the thoroughness of the work performed, ensuring that all financial records were accurate and compliant with applicable standards.</w:t>
      </w:r>
    </w:p>
    <w:bookmarkEnd w:id="22"/>
    <w:bookmarkStart w:id="23" w:name="client-advisory-and-communication"/>
    <w:p>
      <w:pPr>
        <w:pStyle w:val="Heading2"/>
      </w:pPr>
      <w:r>
        <w:t xml:space="preserve">4. Client Advisory and Communication</w:t>
      </w:r>
    </w:p>
    <w:p>
      <w:pPr>
        <w:pStyle w:val="FirstParagraph"/>
      </w:pPr>
      <w:r>
        <w:t xml:space="preserve">Effective communication is a vital skill for any Accountant, especially in a dynamic business environment like Germany Frankfurt. This Peer Review Report evaluates the Accountant’s ability to provide clear, concise, and actionable advice to clients. The Accountant has received positive feedback from clients for their ability to explain complex financial concepts in an understandable manner and for their responsiveness to client inquiries.</w:t>
      </w:r>
    </w:p>
    <w:p>
      <w:pPr>
        <w:pStyle w:val="BodyText"/>
      </w:pPr>
      <w:r>
        <w:t xml:space="preserve">The Accountant’s role in advising clients on tax planning strategies, cost optimization, and financial risk management has been particularly noteworthy. The review found that the Accountant’s recommendations were well-researched, practical, and aligned with the clients’ business objectives. Furthermore, the Accountant’s ability to build and maintain strong client relationships has contributed to the firm’s reputation in the Frankfurt market.</w:t>
      </w:r>
    </w:p>
    <w:bookmarkEnd w:id="23"/>
    <w:bookmarkStart w:id="24" w:name="ethical-conduct-and-professionalism"/>
    <w:p>
      <w:pPr>
        <w:pStyle w:val="Heading2"/>
      </w:pPr>
      <w:r>
        <w:t xml:space="preserve">5. Ethical Conduct and Professionalism</w:t>
      </w:r>
    </w:p>
    <w:p>
      <w:pPr>
        <w:pStyle w:val="FirstParagraph"/>
      </w:pPr>
      <w:r>
        <w:t xml:space="preserve">Ethical conduct is a cornerstone of the accounting profession, and this Peer Review Report places significant emphasis on this aspect. The Accountant has consistently demonstrated integrity, objectivity, and professionalism in all dealings with clients, colleagues, and regulatory authorities. There were no instances of ethical breaches or conflicts of interest during the review period.</w:t>
      </w:r>
    </w:p>
    <w:p>
      <w:pPr>
        <w:pStyle w:val="BodyText"/>
      </w:pPr>
      <w:r>
        <w:t xml:space="preserve">The Accountant’s adherence to the code of ethics established by the German Institute of Certified Public Accountants (IDW) is commendable. The review found that the Accountant maintains strict confidentiality of client information and exercises due care in all professional engagements. The Accountant’s commitment to ethical standards enhances the trust and confidence of clients and stakeholders in Germany Frankfurt.</w:t>
      </w:r>
    </w:p>
    <w:bookmarkEnd w:id="24"/>
    <w:bookmarkStart w:id="25" w:name="areas-for-improvement"/>
    <w:p>
      <w:pPr>
        <w:pStyle w:val="Heading2"/>
      </w:pPr>
      <w:r>
        <w:t xml:space="preserve">6. Areas for Improvement</w:t>
      </w:r>
    </w:p>
    <w:p>
      <w:pPr>
        <w:pStyle w:val="FirstParagraph"/>
      </w:pPr>
      <w:r>
        <w:t xml:space="preserve">While the Accountant’s performance has been largely exemplary, this Peer Review Report identifies a few areas for improvement. First, the Accountant could benefit from further training in emerging technologies such as blockchain and artificial intelligence, which are increasingly being adopted in the accounting industry. Second, the Accountant’s time management skills could be enhanced to better handle the growing workload associated with the firm’s expanding client base in Germany Frankfurt.</w:t>
      </w:r>
    </w:p>
    <w:p>
      <w:pPr>
        <w:pStyle w:val="BodyText"/>
      </w:pPr>
      <w:r>
        <w:t xml:space="preserve">Additionally, the Accountant is encouraged to take on more leadership roles in team projects to develop managerial skills. This will not only benefit the Accountant’s career growth but also contribute to the overall efficiency and effectiveness of the firm’s operations.</w:t>
      </w:r>
    </w:p>
    <w:bookmarkEnd w:id="25"/>
    <w:bookmarkStart w:id="26" w:name="conclusion-and-recommendations"/>
    <w:p>
      <w:pPr>
        <w:pStyle w:val="Heading2"/>
      </w:pPr>
      <w:r>
        <w:t xml:space="preserve">7. Conclusion and Recommendations</w:t>
      </w:r>
    </w:p>
    <w:p>
      <w:pPr>
        <w:pStyle w:val="FirstParagraph"/>
      </w:pPr>
      <w:r>
        <w:t xml:space="preserve">In conclusion, this Peer Review Report confirms that the Accountant is a highly competent and reliable professional who meets the rigorous standards expected in Germany Frankfurt. The Accountant’s technical expertise, regulatory compliance, client advisory skills, and ethical conduct are all strengths that contribute to the firm’s success. The identified areas for improvement are minor and can be addressed through targeted training and development initiatives.</w:t>
      </w:r>
    </w:p>
    <w:p>
      <w:pPr>
        <w:pStyle w:val="BodyText"/>
      </w:pPr>
      <w:r>
        <w:t xml:space="preserve">It is recommended that the Accountant continue to pursue professional development opportunities, particularly in the areas of technology and leadership. The firm should also consider providing additional resources to support the Accountant’s workload and career growth. Overall, the Accountant’s performance is a valuable asset to the firm and the broader accounting community in Germany Frankfurt.</w:t>
      </w:r>
    </w:p>
    <w:bookmarkEnd w:id="26"/>
    <w:p>
      <w:pPr>
        <w:pStyle w:val="BodyText"/>
      </w:pPr>
      <w:r>
        <w:rPr>
          <w:bCs/>
          <w:b/>
        </w:rPr>
        <w:t xml:space="preserve">Reviewer’s Signature:</w:t>
      </w:r>
      <w:r>
        <w:t xml:space="preserve"> </w:t>
      </w:r>
      <w:r>
        <w:t xml:space="preserve">_________________________</w:t>
      </w:r>
    </w:p>
    <w:p>
      <w:pPr>
        <w:pStyle w:val="BodyText"/>
      </w:pPr>
      <w:r>
        <w:rPr>
          <w:bCs/>
          <w:b/>
        </w:rPr>
        <w:t xml:space="preserve">Name:</w:t>
      </w:r>
      <w:r>
        <w:t xml:space="preserve"> </w:t>
      </w:r>
      <w:r>
        <w:t xml:space="preserve">[Reviewer’s Name]</w:t>
      </w:r>
    </w:p>
    <w:p>
      <w:pPr>
        <w:pStyle w:val="BodyText"/>
      </w:pPr>
      <w:r>
        <w:rPr>
          <w:bCs/>
          <w:b/>
        </w:rPr>
        <w:t xml:space="preserve">Title:</w:t>
      </w:r>
      <w:r>
        <w:t xml:space="preserve"> </w:t>
      </w:r>
      <w:r>
        <w:t xml:space="preserve">Senior Audit Partner</w:t>
      </w:r>
    </w:p>
    <w:p>
      <w:pPr>
        <w:pStyle w:val="BodyText"/>
      </w:pPr>
      <w:r>
        <w:rPr>
          <w:bCs/>
          <w:b/>
        </w:rPr>
        <w:t xml:space="preserve">Date:</w:t>
      </w:r>
      <w:r>
        <w:t xml:space="preserve"> </w:t>
      </w:r>
      <w:r>
        <w:t xml:space="preserve">October 24, 2023</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Accountant - Germany Frankfurt</dc:title>
  <dc:creator/>
  <dc:language>en</dc:language>
  <cp:keywords/>
  <dcterms:created xsi:type="dcterms:W3CDTF">2026-10-10T03:51:39Z</dcterms:created>
  <dcterms:modified xsi:type="dcterms:W3CDTF">2026-10-10T03:51:39Z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