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an Accountant</w:t>
      </w:r>
    </w:p>
    <w:p>
      <w:pPr>
        <w:pStyle w:val="BodyText"/>
      </w:pPr>
      <w:r>
        <w:rPr>
          <w:bCs/>
          <w:b/>
        </w:rPr>
        <w:t xml:space="preserve">Location:</w:t>
      </w:r>
      <w:r>
        <w:t xml:space="preserve"> </w:t>
      </w:r>
      <w:r>
        <w:t xml:space="preserve">Mumbai, India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capabilities, technical proficiency, and ethical adherence of a practicing Accountant operating within the financial hub of Mumbai, India. The review is conducted in accordance with the standards set forth by the Institute of Chartered Accountants of India (ICAI) and relevant local regulatory frameworks. The primary objective is to ensure that the Accountant maintains the highest standards of financial reporting, compliance, and client service expected in the dynamic business environment of Mumbai.</w:t>
      </w:r>
    </w:p>
    <w:p>
      <w:pPr>
        <w:pStyle w:val="BodyText"/>
      </w:pPr>
      <w:r>
        <w:t xml:space="preserve">The scope of this review encompasses an analysis of recent financial statements prepared, tax filings submitted, internal control assessments, and adherence to the Companies Act, 2013, and the Income Tax Act, 1961. Given the complexity of the Mumbai market, which includes multinational corporations, startups, and traditional trading houses, the Accountant's ability to navigate diverse regulatory requirements is a critical focus area.</w:t>
      </w:r>
    </w:p>
    <w:bookmarkEnd w:id="21"/>
    <w:bookmarkStart w:id="22" w:name="professional-background-and-context"/>
    <w:p>
      <w:pPr>
        <w:pStyle w:val="Heading2"/>
      </w:pPr>
      <w:r>
        <w:t xml:space="preserve">2. Professional Background and Context</w:t>
      </w:r>
    </w:p>
    <w:p>
      <w:pPr>
        <w:pStyle w:val="FirstParagraph"/>
      </w:pPr>
      <w:r>
        <w:t xml:space="preserve">The Accountant under review is a qualified professional registered with the ICAI, holding a valid Certificate of Practice. Based in the Bandra-Kurla Complex (BKC) area of Mumbai, the Accountant serves a diverse clientele ranging from small and medium enterprises (SMEs) to large corporate entities. The review team acknowledges the rigorous nature of the Mumbai business landscape, where speed, accuracy, and regulatory compliance are paramount.</w:t>
      </w:r>
    </w:p>
    <w:p>
      <w:pPr>
        <w:pStyle w:val="BodyText"/>
      </w:pPr>
      <w:r>
        <w:t xml:space="preserve">The review was conducted over a period of three months, involving a detailed examination of ten selected engagements. These engagements were chosen to represent a cross-section of the Accountant's workload, including statutory audits, tax consultancy, and management accounting services.</w:t>
      </w:r>
    </w:p>
    <w:bookmarkEnd w:id="22"/>
    <w:bookmarkStart w:id="26" w:name="technical-competency-and-quality-of-work"/>
    <w:p>
      <w:pPr>
        <w:pStyle w:val="Heading2"/>
      </w:pPr>
      <w:r>
        <w:t xml:space="preserve">3. Technical Competency and Quality of Work</w:t>
      </w:r>
    </w:p>
    <w:bookmarkStart w:id="23" w:name="financial-reporting-and-auditing"/>
    <w:p>
      <w:pPr>
        <w:pStyle w:val="Heading3"/>
      </w:pPr>
      <w:r>
        <w:t xml:space="preserve">3.1 Financial Reporting and Auditing</w:t>
      </w:r>
    </w:p>
    <w:p>
      <w:pPr>
        <w:pStyle w:val="FirstParagraph"/>
      </w:pPr>
      <w:r>
        <w:t xml:space="preserve">The Accountant demonstrates a strong command of Indian Accounting Standards (Ind AS) and Generally Accepted Accounting Principles (GAAP) in India. The financial statements reviewed were prepared with a high degree of accuracy, ensuring proper classification of assets, liabilities, revenues, and expenses. The notes to the accounts were comprehensive, providing clear disclosures as required by the Companies Act, 2013.</w:t>
      </w:r>
    </w:p>
    <w:p>
      <w:pPr>
        <w:pStyle w:val="BodyText"/>
      </w:pPr>
      <w:r>
        <w:t xml:space="preserve">In the context of Mumbai's competitive market, the Accountant's ability to identify material misstatements and ensure fair presentation of financial information is commendable. The review found no significant errors in the application of accounting policies or in the valuation of inventory and fixed assets.</w:t>
      </w:r>
    </w:p>
    <w:bookmarkEnd w:id="23"/>
    <w:bookmarkStart w:id="24" w:name="tax-compliance-and-advisory"/>
    <w:p>
      <w:pPr>
        <w:pStyle w:val="Heading3"/>
      </w:pPr>
      <w:r>
        <w:t xml:space="preserve">3.2 Tax Compliance and Advisory</w:t>
      </w:r>
    </w:p>
    <w:p>
      <w:pPr>
        <w:pStyle w:val="FirstParagraph"/>
      </w:pPr>
      <w:r>
        <w:t xml:space="preserve">Taxation is a complex area in India, with frequent changes in laws and regulations. The Accountant has shown proficiency in handling Goods and Services Tax (GST) filings, Income Tax returns, and Transfer Pricing documentation. The review noted that all tax filings were submitted within the prescribed deadlines, avoiding penalties and interest charges for clients.</w:t>
      </w:r>
    </w:p>
    <w:p>
      <w:pPr>
        <w:pStyle w:val="BodyText"/>
      </w:pPr>
      <w:r>
        <w:t xml:space="preserve">Furthermore, the Accountant provided valuable advisory services to clients on tax planning strategies, ensuring compliance while optimizing tax liabilities. This is particularly important for businesses in Mumbai, where operational costs are high, and efficient tax management is crucial for profitability.</w:t>
      </w:r>
    </w:p>
    <w:bookmarkEnd w:id="24"/>
    <w:bookmarkStart w:id="25" w:name="internal-controls-and-risk-management"/>
    <w:p>
      <w:pPr>
        <w:pStyle w:val="Heading3"/>
      </w:pPr>
      <w:r>
        <w:t xml:space="preserve">3.3 Internal Controls and Risk Management</w:t>
      </w:r>
    </w:p>
    <w:p>
      <w:pPr>
        <w:pStyle w:val="FirstParagraph"/>
      </w:pPr>
      <w:r>
        <w:t xml:space="preserve">The Accountant has implemented robust internal control procedures for clients, helping to mitigate risks related to fraud, error, and non-compliance. The review found that the Accountant regularly assesses the effectiveness of these controls and recommends improvements where necessary. This proactive approach is essential for maintaining the integrity of financial reporting and protecting the interests of stakeholders.</w:t>
      </w:r>
    </w:p>
    <w:bookmarkEnd w:id="25"/>
    <w:bookmarkEnd w:id="26"/>
    <w:bookmarkStart w:id="27" w:name="X4ce211acb8b02978b825403f312638d11fa1afd"/>
    <w:p>
      <w:pPr>
        <w:pStyle w:val="Heading2"/>
      </w:pPr>
      <w:r>
        <w:t xml:space="preserve">4. Ethical Standards and Professional Conduct</w:t>
      </w:r>
    </w:p>
    <w:p>
      <w:pPr>
        <w:pStyle w:val="FirstParagraph"/>
      </w:pPr>
      <w:r>
        <w:t xml:space="preserve">Adherence to ethical standards is a cornerstone of the accounting profession. The Accountant has consistently demonstrated integrity, objectivity, professional competence, and due care in all engagements. The review found no instances of conflicts of interest or breaches of confidentiality.</w:t>
      </w:r>
    </w:p>
    <w:p>
      <w:pPr>
        <w:pStyle w:val="BodyText"/>
      </w:pPr>
      <w:r>
        <w:t xml:space="preserve">The Accountant maintains a high level of professionalism in interactions with clients, regulatory authorities, and other stakeholders. This is particularly important in Mumbai, where business relationships are often long-term and trust-based. The Accountant's commitment to ethical conduct enhances the reputation of the profession and fosters confidence among clients and the public.</w:t>
      </w:r>
    </w:p>
    <w:bookmarkEnd w:id="27"/>
    <w:bookmarkStart w:id="28" w:name="client-service-and-communication"/>
    <w:p>
      <w:pPr>
        <w:pStyle w:val="Heading2"/>
      </w:pPr>
      <w:r>
        <w:t xml:space="preserve">5. Client Service and Communication</w:t>
      </w:r>
    </w:p>
    <w:p>
      <w:pPr>
        <w:pStyle w:val="FirstParagraph"/>
      </w:pPr>
      <w:r>
        <w:t xml:space="preserve">The Accountant is known for providing timely and responsive service to clients. The review found that the Accountant maintains open lines of communication, ensuring that clients are informed about financial matters, regulatory changes, and potential risks. The Accountant's ability to explain complex financial concepts in clear and understandable terms is a valuable asset, particularly for clients who may not have a strong financial background.</w:t>
      </w:r>
    </w:p>
    <w:p>
      <w:pPr>
        <w:pStyle w:val="BodyText"/>
      </w:pPr>
      <w:r>
        <w:t xml:space="preserve">In the fast-paced environment of Mumbai, the Accountant's ability to meet deadlines and deliver high-quality work under pressure is highly appreciated by clients. The review team received positive feedback from several clients regarding the Accountant's professionalism, expertise, and dedication.</w:t>
      </w:r>
    </w:p>
    <w:bookmarkEnd w:id="28"/>
    <w:bookmarkStart w:id="29" w:name="areas-for-improvement"/>
    <w:p>
      <w:pPr>
        <w:pStyle w:val="Heading2"/>
      </w:pPr>
      <w:r>
        <w:t xml:space="preserve">6. Areas for Improvement</w:t>
      </w:r>
    </w:p>
    <w:p>
      <w:pPr>
        <w:pStyle w:val="FirstParagraph"/>
      </w:pPr>
      <w:r>
        <w:t xml:space="preserve">While the Accountant's performance is generally excellent, the review identified a few areas for improvement:</w:t>
      </w:r>
    </w:p>
    <w:p>
      <w:pPr>
        <w:numPr>
          <w:ilvl w:val="0"/>
          <w:numId w:val="1001"/>
        </w:numPr>
        <w:pStyle w:val="Compact"/>
      </w:pPr>
      <w:r>
        <w:rPr>
          <w:bCs/>
          <w:b/>
        </w:rPr>
        <w:t xml:space="preserve">Technology Adoption:</w:t>
      </w:r>
      <w:r>
        <w:t xml:space="preserve"> </w:t>
      </w:r>
      <w:r>
        <w:t xml:space="preserve">The Accountant could benefit from further adoption of advanced accounting software and automation tools to enhance efficiency and accuracy.</w:t>
      </w:r>
    </w:p>
    <w:p>
      <w:pPr>
        <w:numPr>
          <w:ilvl w:val="0"/>
          <w:numId w:val="1001"/>
        </w:numPr>
        <w:pStyle w:val="Compact"/>
      </w:pPr>
      <w:r>
        <w:rPr>
          <w:bCs/>
          <w:b/>
        </w:rPr>
        <w:t xml:space="preserve">Continuing Professional Development:</w:t>
      </w:r>
      <w:r>
        <w:t xml:space="preserve"> </w:t>
      </w:r>
      <w:r>
        <w:t xml:space="preserve">Given the rapid changes in tax laws and accounting standards, the Accountant should prioritize ongoing education and training to stay updated with the latest developments.</w:t>
      </w:r>
    </w:p>
    <w:p>
      <w:pPr>
        <w:numPr>
          <w:ilvl w:val="0"/>
          <w:numId w:val="1001"/>
        </w:numPr>
        <w:pStyle w:val="Compact"/>
      </w:pPr>
      <w:r>
        <w:rPr>
          <w:bCs/>
          <w:b/>
        </w:rPr>
        <w:t xml:space="preserve">Documentation:</w:t>
      </w:r>
      <w:r>
        <w:t xml:space="preserve"> </w:t>
      </w:r>
      <w:r>
        <w:t xml:space="preserve">While the quality of work is high, there is room for improvement in the documentation of certain procedures and decisions, which would facilitate easier reviews and audits in the future.</w:t>
      </w:r>
    </w:p>
    <w:bookmarkEnd w:id="29"/>
    <w:bookmarkStart w:id="30" w:name="conclusion-and-recommendations"/>
    <w:p>
      <w:pPr>
        <w:pStyle w:val="Heading2"/>
      </w:pPr>
      <w:r>
        <w:t xml:space="preserve">7. Conclusion and Recommendations</w:t>
      </w:r>
    </w:p>
    <w:p>
      <w:pPr>
        <w:pStyle w:val="FirstParagraph"/>
      </w:pPr>
      <w:r>
        <w:t xml:space="preserve">Based on the comprehensive review conducted, it is the opinion of the review team that the Accountant meets the professional standards expected of a practicing Accountant in Mumbai, India. The Accountant demonstrates strong technical competency, ethical conduct, and a commitment to client service. The areas for improvement identified are minor and can be addressed through continued professional development and the adoption of best practices.</w:t>
      </w:r>
    </w:p>
    <w:p>
      <w:pPr>
        <w:pStyle w:val="BodyText"/>
      </w:pPr>
      <w:r>
        <w:t xml:space="preserve">The review team recommends that the Accountant continues to maintain the high standards observed during this review and takes steps to address the areas for improvement. The Accountant's contributions to the profession and the business community in Mumbai are valuable, and the review team is confident in the Accountant's ability to continue providing high-quality services to clients.</w:t>
      </w:r>
    </w:p>
    <w:bookmarkEnd w:id="30"/>
    <w:p>
      <w:pPr>
        <w:pStyle w:val="BodyText"/>
      </w:pPr>
      <w:r>
        <w:rPr>
          <w:bCs/>
          <w:b/>
        </w:rPr>
        <w:t xml:space="preserve">Prepared by:</w:t>
      </w:r>
    </w:p>
    <w:p>
      <w:pPr>
        <w:pStyle w:val="BodyText"/>
      </w:pPr>
      <w:r>
        <w:t xml:space="preserve">Peer Review Committee</w:t>
      </w:r>
    </w:p>
    <w:p>
      <w:pPr>
        <w:pStyle w:val="BodyText"/>
      </w:pPr>
      <w:r>
        <w:t xml:space="preserve">Institute of Chartered Accountants of India (ICAI)</w:t>
      </w:r>
    </w:p>
    <w:p>
      <w:pPr>
        <w:pStyle w:val="BodyText"/>
      </w:pPr>
      <w:r>
        <w:t xml:space="preserve">Mumbai Chapter</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Mumbai, India</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