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Indonesia Jakarta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performance, technical competency, and ethical adherence of the Accountant operating within the financial district of Indonesia Jakarta. The purpose of this review is to ensure that the Accountant maintains the highest standards of financial reporting, regulatory compliance, and professional integrity expected within the Indonesian accounting framework.</w:t>
      </w:r>
    </w:p>
    <w:p>
      <w:pPr>
        <w:pStyle w:val="BodyText"/>
      </w:pPr>
      <w:r>
        <w:t xml:space="preserve">Given the dynamic economic environment of Indonesia Jakarta, this review focuses on the Accountant's ability to navigate complex local tax regulations, adhere to Indonesian Financial Accounting Standards (SAK), and manage financial operations in a high-pressure metropolitan business context. The scope includes an evaluation of financial statement preparation, tax compliance, internal controls, and professional development.</w:t>
      </w:r>
    </w:p>
    <w:bookmarkEnd w:id="21"/>
    <w:bookmarkStart w:id="22" w:name="X2343c058dc6f5013b97fa17e6c67277a70a8c63"/>
    <w:p>
      <w:pPr>
        <w:pStyle w:val="Heading2"/>
      </w:pPr>
      <w:r>
        <w:t xml:space="preserve">2. Technical Competency and Financial Reporting</w:t>
      </w:r>
    </w:p>
    <w:p>
      <w:pPr>
        <w:pStyle w:val="FirstParagraph"/>
      </w:pPr>
      <w:r>
        <w:t xml:space="preserve">The Accountant has demonstrated a strong command of technical accounting principles relevant to Indonesia Jakarta. The review team examined a sample of financial statements prepared during the review period and found them to be accurate, complete, and compliant with SAK (Standar Akuntansi Keuangan). The Accountant correctly applied accrual accounting principles and ensured that revenue recognition and expense matching were handled in accordance with local regulations.</w:t>
      </w:r>
    </w:p>
    <w:p>
      <w:pPr>
        <w:pStyle w:val="BodyText"/>
      </w:pPr>
      <w:r>
        <w:t xml:space="preserve">Furthermore, the Accountant showed proficiency in managing multi-currency transactions, which is critical for businesses operating in Indonesia Jakarta due to the prevalence of international trade. The handling of foreign exchange gains and losses was accurate, and the Accountant maintained clear documentation for all currency conversions. This level of technical precision is essential for maintaining the financial integrity of organizations in this region.</w:t>
      </w:r>
    </w:p>
    <w:bookmarkEnd w:id="22"/>
    <w:bookmarkStart w:id="23" w:name="tax-compliance-and-regulatory-adherence"/>
    <w:p>
      <w:pPr>
        <w:pStyle w:val="Heading2"/>
      </w:pPr>
      <w:r>
        <w:t xml:space="preserve">3. Tax Compliance and Regulatory Adherence</w:t>
      </w:r>
    </w:p>
    <w:p>
      <w:pPr>
        <w:pStyle w:val="FirstParagraph"/>
      </w:pPr>
      <w:r>
        <w:t xml:space="preserve">A critical aspect of this Peer Review Report is the evaluation of the Accountant's compliance with Indonesian tax laws. The Accountant has consistently ensured timely filing of corporate income tax (PPh), value-added tax (PPN), and withholding taxes. The review found no instances of late filings or penalties incurred during the review period, which reflects a high level of diligence and organizational skill.</w:t>
      </w:r>
    </w:p>
    <w:p>
      <w:pPr>
        <w:pStyle w:val="BodyText"/>
      </w:pPr>
      <w:r>
        <w:t xml:space="preserve">The Accountant also demonstrated up-to-date knowledge of recent tax reforms implemented by the Directorate General of Taxes in Indonesia Jakarta. This includes proper application of e-Faktur and e-Bupot systems, which are mandatory for tax reporting in Indonesia. The Accountant's ability to adapt to these digital tax requirements highlights their commitment to regulatory compliance and operational efficiency.</w:t>
      </w:r>
    </w:p>
    <w:bookmarkEnd w:id="23"/>
    <w:bookmarkStart w:id="24" w:name="internal-controls-and-risk-management"/>
    <w:p>
      <w:pPr>
        <w:pStyle w:val="Heading2"/>
      </w:pPr>
      <w:r>
        <w:t xml:space="preserve">4. Internal Controls and Risk Management</w:t>
      </w:r>
    </w:p>
    <w:p>
      <w:pPr>
        <w:pStyle w:val="FirstParagraph"/>
      </w:pPr>
      <w:r>
        <w:t xml:space="preserve">The review assessed the Accountant's role in establishing and maintaining internal controls. The Accountant has implemented effective segregation of duties and approval processes to mitigate financial risks. Regular reconciliations of bank statements, accounts receivable, and accounts payable were conducted accurately and on schedule.</w:t>
      </w:r>
    </w:p>
    <w:p>
      <w:pPr>
        <w:pStyle w:val="BodyText"/>
      </w:pPr>
      <w:r>
        <w:t xml:space="preserve">Additionally, the Accountant contributed to the development of risk management strategies tailored to the business environment in Indonesia Jakarta. This included identifying potential fraud risks and recommending controls to address them. The Accountant's proactive approach to internal controls enhances the overall financial security of the organization.</w:t>
      </w:r>
    </w:p>
    <w:bookmarkEnd w:id="24"/>
    <w:bookmarkStart w:id="25" w:name="professional-ethics-and-conduct"/>
    <w:p>
      <w:pPr>
        <w:pStyle w:val="Heading2"/>
      </w:pPr>
      <w:r>
        <w:t xml:space="preserve">5. Professional Ethics and Conduct</w:t>
      </w:r>
    </w:p>
    <w:p>
      <w:pPr>
        <w:pStyle w:val="FirstParagraph"/>
      </w:pPr>
      <w:r>
        <w:t xml:space="preserve">The Accountant has adhered to the Code of Ethics for Professional Accountants in Indonesia, demonstrating integrity, objectivity, and professional behavior. The review found no evidence of conflicts of interest or unethical practices. The Accountant maintained confidentiality of financial information and acted in the best interest of the organization at all times.</w:t>
      </w:r>
    </w:p>
    <w:p>
      <w:pPr>
        <w:pStyle w:val="BodyText"/>
      </w:pPr>
      <w:r>
        <w:t xml:space="preserve">In the context of Indonesia Jakarta, where business relationships can be complex, the Accountant's commitment to ethical standards is particularly commendable. This ensures that financial decisions are made transparently and in compliance with both local laws and international best practices.</w:t>
      </w:r>
    </w:p>
    <w:bookmarkEnd w:id="25"/>
    <w:bookmarkStart w:id="26" w:name="areas-for-improvement"/>
    <w:p>
      <w:pPr>
        <w:pStyle w:val="Heading2"/>
      </w:pPr>
      <w:r>
        <w:t xml:space="preserve">6. Areas for Improvement</w:t>
      </w:r>
    </w:p>
    <w:p>
      <w:pPr>
        <w:pStyle w:val="FirstParagraph"/>
      </w:pPr>
      <w:r>
        <w:t xml:space="preserve">While the Accountant has performed at a high level, the Peer Review Report identifies a few areas for improvement. First, there is an opportunity to enhance the use of advanced accounting software to automate routine tasks and improve efficiency. Second, the Accountant could benefit from additional training in international financial reporting standards (IFRS) to better support the organization's global operations. Finally, improving communication skills in English would be advantageous for collaborating with international stakeholders in Indonesia Jakarta.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Accountant operating in Indonesia Jakarta meets and, in many areas, exceeds the professional standards expected of their role. The Accountant has demonstrated strong technical skills, regulatory compliance, and ethical conduct. The recommendations for improvement are minor and aimed at further enhancing the Accountant's effectiveness in a rapidly evolving financial landscape.</w:t>
      </w:r>
    </w:p>
    <w:p>
      <w:pPr>
        <w:pStyle w:val="BodyText"/>
      </w:pPr>
      <w:r>
        <w:t xml:space="preserve">It is recommended that the Accountant continue their professional development through ongoing training and certification programs. Additionally, the organization should support the Accountant in adopting new technologies and expanding their knowledge of international accounting standards. Overall, the Accountant is a valuable asset to the organization and contributes significantly to its financial success in Indonesia Jakarta.</w:t>
      </w:r>
    </w:p>
    <w:bookmarkEnd w:id="27"/>
    <w:p>
      <w:pPr>
        <w:pStyle w:val="BodyText"/>
      </w:pPr>
      <w:r>
        <w:rPr>
          <w:bCs/>
          <w:b/>
        </w:rPr>
        <w:t xml:space="preserve">Prepared by:</w:t>
      </w:r>
    </w:p>
    <w:p>
      <w:pPr>
        <w:pStyle w:val="BodyText"/>
      </w:pPr>
      <w:r>
        <w:t xml:space="preserve">Peer Review Committee</w:t>
      </w:r>
    </w:p>
    <w:p>
      <w:pPr>
        <w:pStyle w:val="BodyText"/>
      </w:pPr>
      <w:r>
        <w:t xml:space="preserve">Indonesia Jakarta</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Indonesia Jakarta</dc:title>
  <dc:creator/>
  <dc:language>en</dc:language>
  <cp:keywords/>
  <dcterms:created xsi:type="dcterms:W3CDTF">2026-10-10T03:54:32Z</dcterms:created>
  <dcterms:modified xsi:type="dcterms:W3CDTF">2026-10-10T03:54:32Z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