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Accounting</w:t>
      </w:r>
      <w:r>
        <w:t xml:space="preserve"> </w:t>
      </w:r>
      <w:r>
        <w:t xml:space="preserve">Practices</w:t>
      </w:r>
      <w:r>
        <w:t xml:space="preserve"> </w:t>
      </w:r>
      <w:r>
        <w:t xml:space="preserve">in</w:t>
      </w:r>
      <w:r>
        <w:t xml:space="preserve"> </w:t>
      </w:r>
      <w:r>
        <w:t xml:space="preserve">Iraq</w:t>
      </w:r>
      <w:r>
        <w:t xml:space="preserve"> </w:t>
      </w:r>
      <w:r>
        <w:t xml:space="preserve">Baghdad</w:t>
      </w:r>
    </w:p>
    <w:bookmarkStart w:id="20" w:name="Xeaa23cf0f34b7451d3b5ad6172ceeec8d2c595f"/>
    <w:p>
      <w:pPr>
        <w:pStyle w:val="Heading1"/>
      </w:pPr>
      <w:r>
        <w:t xml:space="preserve">Peer Review Report: Accounting Practices in Iraq Baghdad</w:t>
      </w:r>
    </w:p>
    <w:p>
      <w:pPr>
        <w:pStyle w:val="FirstParagraph"/>
      </w:pPr>
      <w:r>
        <w:rPr>
          <w:bCs/>
          <w:b/>
        </w:rPr>
        <w:t xml:space="preserve">Date:</w:t>
      </w:r>
      <w:r>
        <w:t xml:space="preserve"> </w:t>
      </w:r>
      <w:r>
        <w:t xml:space="preserve">October 15, 2023</w:t>
      </w:r>
    </w:p>
    <w:p>
      <w:pPr>
        <w:pStyle w:val="BodyText"/>
      </w:pPr>
      <w:r>
        <w:rPr>
          <w:bCs/>
          <w:b/>
        </w:rPr>
        <w:t xml:space="preserve">Prepared by:</w:t>
      </w:r>
      <w:r>
        <w:t xml:space="preserve"> </w:t>
      </w:r>
      <w:r>
        <w:t xml:space="preserve">Independent Peer Review Committee</w:t>
      </w:r>
    </w:p>
    <w:p>
      <w:pPr>
        <w:pStyle w:val="BodyText"/>
      </w:pPr>
      <w:r>
        <w:rPr>
          <w:bCs/>
          <w:b/>
        </w:rPr>
        <w:t xml:space="preserve">Subject:</w:t>
      </w:r>
      <w:r>
        <w:t xml:space="preserve"> </w:t>
      </w:r>
      <w:r>
        <w:t xml:space="preserve">Evaluation of Accounting Standards and Practices in Baghdad, Iraq</w:t>
      </w:r>
    </w:p>
    <w:bookmarkEnd w:id="20"/>
    <w:bookmarkStart w:id="21" w:name="introduction"/>
    <w:p>
      <w:pPr>
        <w:pStyle w:val="Heading2"/>
      </w:pPr>
      <w:r>
        <w:t xml:space="preserve">1. Introduction</w:t>
      </w:r>
    </w:p>
    <w:p>
      <w:pPr>
        <w:pStyle w:val="FirstParagraph"/>
      </w:pPr>
      <w:r>
        <w:t xml:space="preserve">This Peer Review Report aims to assess the current state of accounting practices within the city of Baghdad, Iraq. As the capital and economic hub of the country, Baghdad plays a pivotal role in shaping financial regulations and standards across Iraq. The review focuses on the adherence to International Financial Reporting Standards (IFRS), the implementation of local accounting laws, and the overall professionalism of accountants operating in the region.</w:t>
      </w:r>
    </w:p>
    <w:p>
      <w:pPr>
        <w:pStyle w:val="BodyText"/>
      </w:pPr>
      <w:r>
        <w:t xml:space="preserve">The importance of this review cannot be overstated. With Iraq's ongoing efforts to stabilize its economy and attract foreign investment, ensuring robust and transparent accounting practices is essential. This report provides insights into the strengths, weaknesses, and areas for improvement in the accounting profession in Baghdad.</w:t>
      </w:r>
    </w:p>
    <w:bookmarkEnd w:id="21"/>
    <w:bookmarkStart w:id="22" w:name="scope-of-the-review"/>
    <w:p>
      <w:pPr>
        <w:pStyle w:val="Heading2"/>
      </w:pPr>
      <w:r>
        <w:t xml:space="preserve">2. Scope of the Review</w:t>
      </w:r>
    </w:p>
    <w:p>
      <w:pPr>
        <w:pStyle w:val="FirstParagraph"/>
      </w:pPr>
      <w:r>
        <w:t xml:space="preserve">The scope of this Peer Review Report encompasses the following key areas:</w:t>
      </w:r>
    </w:p>
    <w:p>
      <w:pPr>
        <w:numPr>
          <w:ilvl w:val="0"/>
          <w:numId w:val="1001"/>
        </w:numPr>
        <w:pStyle w:val="Compact"/>
      </w:pPr>
      <w:r>
        <w:t xml:space="preserve">Evaluation of compliance with IFRS and local accounting regulations.</w:t>
      </w:r>
    </w:p>
    <w:p>
      <w:pPr>
        <w:numPr>
          <w:ilvl w:val="0"/>
          <w:numId w:val="1001"/>
        </w:numPr>
        <w:pStyle w:val="Compact"/>
      </w:pPr>
      <w:r>
        <w:t xml:space="preserve">Assessment of the qualifications and training of accountants in Baghdad.</w:t>
      </w:r>
    </w:p>
    <w:p>
      <w:pPr>
        <w:numPr>
          <w:ilvl w:val="0"/>
          <w:numId w:val="1001"/>
        </w:numPr>
        <w:pStyle w:val="Compact"/>
      </w:pPr>
      <w:r>
        <w:t xml:space="preserve">Analysis of the use of accounting software and technological advancements.</w:t>
      </w:r>
    </w:p>
    <w:p>
      <w:pPr>
        <w:numPr>
          <w:ilvl w:val="0"/>
          <w:numId w:val="1001"/>
        </w:numPr>
        <w:pStyle w:val="Compact"/>
      </w:pPr>
      <w:r>
        <w:t xml:space="preserve">Review of ethical standards and professional conduct among accountants.</w:t>
      </w:r>
    </w:p>
    <w:p>
      <w:pPr>
        <w:numPr>
          <w:ilvl w:val="0"/>
          <w:numId w:val="1001"/>
        </w:numPr>
        <w:pStyle w:val="Compact"/>
      </w:pPr>
      <w:r>
        <w:t xml:space="preserve">Identification of challenges faced by accountants in the Iraqi context.</w:t>
      </w:r>
    </w:p>
    <w:p>
      <w:pPr>
        <w:pStyle w:val="FirstParagraph"/>
      </w:pPr>
      <w:r>
        <w:t xml:space="preserve">The review was conducted through interviews with practicing accountants, analysis of financial statements from selected companies, and consultation with regulatory bodies in Iraq.</w:t>
      </w:r>
    </w:p>
    <w:bookmarkEnd w:id="22"/>
    <w:bookmarkStart w:id="26" w:name="Xf52c8369a29f5d31a7f30e8f9208bf8e212eba4"/>
    <w:p>
      <w:pPr>
        <w:pStyle w:val="Heading2"/>
      </w:pPr>
      <w:r>
        <w:t xml:space="preserve">3. Current State of Accounting Practices in Baghdad</w:t>
      </w:r>
    </w:p>
    <w:p>
      <w:pPr>
        <w:pStyle w:val="FirstParagraph"/>
      </w:pPr>
      <w:r>
        <w:t xml:space="preserve">Accounting practices in Baghdad have evolved significantly over the past decade, driven by the need for greater transparency and alignment with global standards. However, several challenges remain.</w:t>
      </w:r>
    </w:p>
    <w:bookmarkStart w:id="23" w:name="compliance-with-ifrs"/>
    <w:p>
      <w:pPr>
        <w:pStyle w:val="Heading3"/>
      </w:pPr>
      <w:r>
        <w:t xml:space="preserve">3.1 Compliance with IFRS</w:t>
      </w:r>
    </w:p>
    <w:p>
      <w:pPr>
        <w:pStyle w:val="FirstParagraph"/>
      </w:pPr>
      <w:r>
        <w:t xml:space="preserve">While many large corporations and multinational companies operating in Baghdad have adopted IFRS, smaller businesses and local enterprises often lag behind. This discrepancy creates inconsistencies in financial reporting and hinders comparability across sectors. The Iraqi Ministry of Finance has made efforts to promote IFRS adoption, but enforcement remains weak.</w:t>
      </w:r>
    </w:p>
    <w:bookmarkEnd w:id="23"/>
    <w:bookmarkStart w:id="24" w:name="qualifications-and-training"/>
    <w:p>
      <w:pPr>
        <w:pStyle w:val="Heading3"/>
      </w:pPr>
      <w:r>
        <w:t xml:space="preserve">3.2 Qualifications and Training</w:t>
      </w:r>
    </w:p>
    <w:p>
      <w:pPr>
        <w:pStyle w:val="FirstParagraph"/>
      </w:pPr>
      <w:r>
        <w:t xml:space="preserve">The quality of accounting education in Baghdad varies widely. While some universities offer rigorous programs aligned with international standards, others lack the resources and expertise to provide comprehensive training. Additionally, continuing professional development (CPD) opportunities are limited, leaving many accountants ill-equipped to handle complex financial issues.</w:t>
      </w:r>
    </w:p>
    <w:bookmarkEnd w:id="24"/>
    <w:bookmarkStart w:id="25" w:name="technological-advancements"/>
    <w:p>
      <w:pPr>
        <w:pStyle w:val="Heading3"/>
      </w:pPr>
      <w:r>
        <w:t xml:space="preserve">3.3 Technological Advancements</w:t>
      </w:r>
    </w:p>
    <w:p>
      <w:pPr>
        <w:pStyle w:val="FirstParagraph"/>
      </w:pPr>
      <w:r>
        <w:t xml:space="preserve">The adoption of modern accounting software in Baghdad is growing but remains uneven. Large firms are increasingly using advanced tools for financial reporting and analysis, while smaller practices rely on outdated systems or manual processes. This technological gap affects efficiency and accuracy in financial reporting.</w:t>
      </w:r>
    </w:p>
    <w:bookmarkEnd w:id="25"/>
    <w:bookmarkEnd w:id="26"/>
    <w:bookmarkStart w:id="27" w:name="X4ce211acb8b02978b825403f312638d11fa1afd"/>
    <w:p>
      <w:pPr>
        <w:pStyle w:val="Heading2"/>
      </w:pPr>
      <w:r>
        <w:t xml:space="preserve">4. Ethical Standards and Professional Conduct</w:t>
      </w:r>
    </w:p>
    <w:p>
      <w:pPr>
        <w:pStyle w:val="FirstParagraph"/>
      </w:pPr>
      <w:r>
        <w:t xml:space="preserve">Ethical considerations are paramount in the accounting profession, yet challenges persist in Baghdad. Corruption, lack of transparency, and conflicts of interest remain significant concerns. While the Iraqi Institute of Certified Public Accountants (IIACPA) has established a code of ethics, enforcement mechanisms are insufficient.</w:t>
      </w:r>
    </w:p>
    <w:p>
      <w:pPr>
        <w:pStyle w:val="BodyText"/>
      </w:pPr>
      <w:r>
        <w:t xml:space="preserve">To address these issues, there is a need for stronger regulatory oversight and stricter penalties for unethical behavior. Additionally, fostering a culture of integrity within the profession will require ongoing education and awareness campaigns.</w:t>
      </w:r>
    </w:p>
    <w:bookmarkEnd w:id="27"/>
    <w:bookmarkStart w:id="28" w:name="X2331200fe5985fc68e1d429d98a8938661caf69"/>
    <w:p>
      <w:pPr>
        <w:pStyle w:val="Heading2"/>
      </w:pPr>
      <w:r>
        <w:t xml:space="preserve">5. Challenges Faced by Accountants in Baghdad</w:t>
      </w:r>
    </w:p>
    <w:p>
      <w:pPr>
        <w:pStyle w:val="FirstParagraph"/>
      </w:pPr>
      <w:r>
        <w:t xml:space="preserve">Accountants in Baghdad operate in a complex environment characterized by political instability, economic uncertainty, and regulatory ambiguity. Key challenges include:</w:t>
      </w:r>
    </w:p>
    <w:p>
      <w:pPr>
        <w:numPr>
          <w:ilvl w:val="0"/>
          <w:numId w:val="1002"/>
        </w:numPr>
        <w:pStyle w:val="Compact"/>
      </w:pPr>
      <w:r>
        <w:t xml:space="preserve">Frequent changes in tax laws and regulations.</w:t>
      </w:r>
    </w:p>
    <w:p>
      <w:pPr>
        <w:numPr>
          <w:ilvl w:val="0"/>
          <w:numId w:val="1002"/>
        </w:numPr>
        <w:pStyle w:val="Compact"/>
      </w:pPr>
      <w:r>
        <w:t xml:space="preserve">Limited access to reliable financial data.</w:t>
      </w:r>
    </w:p>
    <w:p>
      <w:pPr>
        <w:numPr>
          <w:ilvl w:val="0"/>
          <w:numId w:val="1002"/>
        </w:numPr>
        <w:pStyle w:val="Compact"/>
      </w:pPr>
      <w:r>
        <w:t xml:space="preserve">Resistance to change from traditional business practices.</w:t>
      </w:r>
    </w:p>
    <w:p>
      <w:pPr>
        <w:numPr>
          <w:ilvl w:val="0"/>
          <w:numId w:val="1002"/>
        </w:numPr>
        <w:pStyle w:val="Compact"/>
      </w:pPr>
      <w:r>
        <w:t xml:space="preserve">Security concerns affecting daily operations.</w:t>
      </w:r>
    </w:p>
    <w:p>
      <w:pPr>
        <w:pStyle w:val="FirstParagraph"/>
      </w:pPr>
      <w:r>
        <w:t xml:space="preserve">These challenges underscore the need for greater support from government bodies and professional organizations to help accountants navigate the complexities of their roles.</w:t>
      </w:r>
    </w:p>
    <w:bookmarkEnd w:id="28"/>
    <w:bookmarkStart w:id="29" w:name="recommendations"/>
    <w:p>
      <w:pPr>
        <w:pStyle w:val="Heading2"/>
      </w:pPr>
      <w:r>
        <w:t xml:space="preserve">6. Recommendations</w:t>
      </w:r>
    </w:p>
    <w:p>
      <w:pPr>
        <w:pStyle w:val="FirstParagraph"/>
      </w:pPr>
      <w:r>
        <w:t xml:space="preserve">Based on the findings of this Peer Review Report, the following recommendations are proposed:</w:t>
      </w:r>
    </w:p>
    <w:p>
      <w:pPr>
        <w:numPr>
          <w:ilvl w:val="0"/>
          <w:numId w:val="1003"/>
        </w:numPr>
        <w:pStyle w:val="Compact"/>
      </w:pPr>
      <w:r>
        <w:rPr>
          <w:bCs/>
          <w:b/>
        </w:rPr>
        <w:t xml:space="preserve">Strengthen IFRS Adoption:</w:t>
      </w:r>
      <w:r>
        <w:t xml:space="preserve"> </w:t>
      </w:r>
      <w:r>
        <w:t xml:space="preserve">Implement mandatory IFRS compliance for all businesses, regardless of size, with clear guidelines and support for smaller enterprises.</w:t>
      </w:r>
    </w:p>
    <w:p>
      <w:pPr>
        <w:numPr>
          <w:ilvl w:val="0"/>
          <w:numId w:val="1003"/>
        </w:numPr>
        <w:pStyle w:val="Compact"/>
      </w:pPr>
      <w:r>
        <w:rPr>
          <w:bCs/>
          <w:b/>
        </w:rPr>
        <w:t xml:space="preserve">Enhance Education and Training:</w:t>
      </w:r>
      <w:r>
        <w:t xml:space="preserve"> </w:t>
      </w:r>
      <w:r>
        <w:t xml:space="preserve">Invest in improving accounting education at universities and expand CPD programs to ensure accountants stay updated with global standards.</w:t>
      </w:r>
    </w:p>
    <w:p>
      <w:pPr>
        <w:numPr>
          <w:ilvl w:val="0"/>
          <w:numId w:val="1003"/>
        </w:numPr>
        <w:pStyle w:val="Compact"/>
      </w:pPr>
      <w:r>
        <w:rPr>
          <w:bCs/>
          <w:b/>
        </w:rPr>
        <w:t xml:space="preserve">Promote Technological Integration:</w:t>
      </w:r>
      <w:r>
        <w:t xml:space="preserve"> </w:t>
      </w:r>
      <w:r>
        <w:t xml:space="preserve">Encourage the adoption of modern accounting software through subsidies or incentives for small and medium-sized enterprises (SMEs).</w:t>
      </w:r>
    </w:p>
    <w:p>
      <w:pPr>
        <w:numPr>
          <w:ilvl w:val="0"/>
          <w:numId w:val="1003"/>
        </w:numPr>
        <w:pStyle w:val="Compact"/>
      </w:pPr>
      <w:r>
        <w:rPr>
          <w:bCs/>
          <w:b/>
        </w:rPr>
        <w:t xml:space="preserve">Improve Ethical Oversight:</w:t>
      </w:r>
      <w:r>
        <w:t xml:space="preserve"> </w:t>
      </w:r>
      <w:r>
        <w:t xml:space="preserve">Establish an independent body to monitor ethical conduct and enforce penalties for violations.</w:t>
      </w:r>
    </w:p>
    <w:p>
      <w:pPr>
        <w:numPr>
          <w:ilvl w:val="0"/>
          <w:numId w:val="1003"/>
        </w:numPr>
        <w:pStyle w:val="Compact"/>
      </w:pPr>
      <w:r>
        <w:rPr>
          <w:bCs/>
          <w:b/>
        </w:rPr>
        <w:t xml:space="preserve">Provide Regulatory Clarity:</w:t>
      </w:r>
      <w:r>
        <w:t xml:space="preserve"> </w:t>
      </w:r>
      <w:r>
        <w:t xml:space="preserve">Simplify and stabilize tax laws and regulations to reduce uncertainty for accountants and businesses.</w:t>
      </w:r>
    </w:p>
    <w:bookmarkEnd w:id="29"/>
    <w:bookmarkStart w:id="30" w:name="conclusion"/>
    <w:p>
      <w:pPr>
        <w:pStyle w:val="Heading2"/>
      </w:pPr>
      <w:r>
        <w:t xml:space="preserve">7. Conclusion</w:t>
      </w:r>
    </w:p>
    <w:p>
      <w:pPr>
        <w:pStyle w:val="FirstParagraph"/>
      </w:pPr>
      <w:r>
        <w:t xml:space="preserve">This Peer Review Report highlights both the progress made and the challenges remaining in the field of accounting in Baghdad, Iraq. While significant strides have been taken toward aligning with international standards, much work remains to ensure consistency, transparency, and professionalism across the sector. By addressing the identified gaps and implementing the recommended measures, Baghdad can position itself as a leader in accounting excellence within the region.</w:t>
      </w:r>
    </w:p>
    <w:p>
      <w:pPr>
        <w:pStyle w:val="BodyText"/>
      </w:pPr>
      <w:r>
        <w:t xml:space="preserve">The future of accounting in Iraq depends on the collective efforts of professionals, educators, regulators, and policymakers. Only through collaboration and commitment can the profession achieve its full potential and contribute to the nation's economic growth.</w:t>
      </w:r>
    </w:p>
    <w:bookmarkEnd w:id="30"/>
    <w:p>
      <w:pPr>
        <w:pStyle w:val="BodyText"/>
      </w:pPr>
      <w:r>
        <w:rPr>
          <w:bCs/>
          <w:b/>
        </w:rPr>
        <w:t xml:space="preserve">Note:</w:t>
      </w:r>
      <w:r>
        <w:t xml:space="preserve"> </w:t>
      </w:r>
      <w:r>
        <w:t xml:space="preserve">This report is intended for informational purposes and does not constitute legal or professional advice. Stakeholders are encouraged to consult relevant authorities for specific guidance.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Accounting Practices in Iraq Baghdad</dc:title>
  <dc:creator/>
  <dc:language>en</dc:language>
  <cp:keywords/>
  <dcterms:created xsi:type="dcterms:W3CDTF">2026-10-10T03:50:58Z</dcterms:created>
  <dcterms:modified xsi:type="dcterms:W3CDTF">2026-10-10T03:50:58Z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