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Compliance Assessment</w:t>
      </w:r>
    </w:p>
    <w:p>
      <w:pPr>
        <w:pStyle w:val="BodyText"/>
      </w:pPr>
      <w:r>
        <w:rPr>
          <w:bCs/>
          <w:b/>
        </w:rPr>
        <w:t xml:space="preserve">Role:</w:t>
      </w:r>
      <w:r>
        <w:t xml:space="preserve"> </w:t>
      </w:r>
      <w:r>
        <w:t xml:space="preserve">Accountant</w:t>
      </w:r>
    </w:p>
    <w:p>
      <w:pPr>
        <w:pStyle w:val="BodyText"/>
      </w:pPr>
      <w:r>
        <w:rPr>
          <w:bCs/>
          <w:b/>
        </w:rPr>
        <w:t xml:space="preserve">Location:</w:t>
      </w:r>
      <w:r>
        <w:t xml:space="preserve"> </w:t>
      </w:r>
      <w:r>
        <w:t xml:space="preserve">Italy Naples</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accuracy, and regulatory compliance of the designated Accountant operating within the jurisdiction of Italy Naples. The purpose of this review is to ensure that the financial reporting, tax compliance, and advisory services provided by the Accountant meet the rigorous standards set by the Italian professional bodies, specifically the</w:t>
      </w:r>
      <w:r>
        <w:t xml:space="preserve"> </w:t>
      </w:r>
      <w:r>
        <w:rPr>
          <w:iCs/>
          <w:i/>
        </w:rPr>
        <w:t xml:space="preserve">Ordine dei Dottori Commercialisti e degli Esperti Contabili</w:t>
      </w:r>
      <w:r>
        <w:t xml:space="preserve">, as well as international best practices.</w:t>
      </w:r>
    </w:p>
    <w:p>
      <w:pPr>
        <w:pStyle w:val="BodyText"/>
      </w:pPr>
      <w:r>
        <w:t xml:space="preserve">The review covers a comprehensive analysis of the Accountant's handling of local Neapolitan business regulations, adherence to Italian Civil Code provisions, and the application of European Union accounting directives. The findings indicate a generally high level of competency, with specific areas identified for improvement regarding digital transformation and cross-border tax implications relevant to the growing international business sector in Naples.</w:t>
      </w:r>
    </w:p>
    <w:bookmarkEnd w:id="21"/>
    <w:bookmarkStart w:id="22" w:name="scope-and-methodology"/>
    <w:p>
      <w:pPr>
        <w:pStyle w:val="Heading2"/>
      </w:pPr>
      <w:r>
        <w:t xml:space="preserve">2. Scope and Methodology</w:t>
      </w:r>
    </w:p>
    <w:p>
      <w:pPr>
        <w:pStyle w:val="FirstParagraph"/>
      </w:pPr>
      <w:r>
        <w:t xml:space="preserve">The scope of this Peer Review Report encompasses the following key areas:</w:t>
      </w:r>
    </w:p>
    <w:p>
      <w:pPr>
        <w:numPr>
          <w:ilvl w:val="0"/>
          <w:numId w:val="1001"/>
        </w:numPr>
        <w:pStyle w:val="Compact"/>
      </w:pPr>
      <w:r>
        <w:t xml:space="preserve">Review of statutory financial statements prepared for clients in the Campania region.</w:t>
      </w:r>
    </w:p>
    <w:p>
      <w:pPr>
        <w:numPr>
          <w:ilvl w:val="0"/>
          <w:numId w:val="1001"/>
        </w:numPr>
        <w:pStyle w:val="Compact"/>
      </w:pPr>
      <w:r>
        <w:t xml:space="preserve">Assessment of tax filings submitted to the</w:t>
      </w:r>
      <w:r>
        <w:t xml:space="preserve"> </w:t>
      </w:r>
      <w:r>
        <w:rPr>
          <w:iCs/>
          <w:i/>
        </w:rPr>
        <w:t xml:space="preserve">Agenzia delle Entrate</w:t>
      </w:r>
      <w:r>
        <w:t xml:space="preserve"> </w:t>
      </w:r>
      <w:r>
        <w:t xml:space="preserve">(Revenue Agency).</w:t>
      </w:r>
    </w:p>
    <w:p>
      <w:pPr>
        <w:numPr>
          <w:ilvl w:val="0"/>
          <w:numId w:val="1001"/>
        </w:numPr>
        <w:pStyle w:val="Compact"/>
      </w:pPr>
      <w:r>
        <w:t xml:space="preserve">Evaluation of internal control systems recommended to clients.</w:t>
      </w:r>
    </w:p>
    <w:p>
      <w:pPr>
        <w:numPr>
          <w:ilvl w:val="0"/>
          <w:numId w:val="1001"/>
        </w:numPr>
        <w:pStyle w:val="Compact"/>
      </w:pPr>
      <w:r>
        <w:t xml:space="preserve">Compliance with the</w:t>
      </w:r>
      <w:r>
        <w:t xml:space="preserve"> </w:t>
      </w:r>
      <w:r>
        <w:rPr>
          <w:iCs/>
          <w:i/>
        </w:rPr>
        <w:t xml:space="preserve">Regolamento UE 575/2013</w:t>
      </w:r>
      <w:r>
        <w:t xml:space="preserve"> </w:t>
      </w:r>
      <w:r>
        <w:t xml:space="preserve">and local Italian banking regulations.</w:t>
      </w:r>
    </w:p>
    <w:p>
      <w:pPr>
        <w:numPr>
          <w:ilvl w:val="0"/>
          <w:numId w:val="1001"/>
        </w:numPr>
        <w:pStyle w:val="Compact"/>
      </w:pPr>
      <w:r>
        <w:t xml:space="preserve">Interviews with key stakeholders and a sample audit of client files.</w:t>
      </w:r>
    </w:p>
    <w:p>
      <w:pPr>
        <w:pStyle w:val="FirstParagraph"/>
      </w:pPr>
      <w:r>
        <w:t xml:space="preserve">The methodology involved a risk-based approach, focusing on high-value transactions and complex tax structures common among enterprises in Italy Naples. The review team examined a random sample of 15 client files to verify the accuracy of accounting entries and the appropriateness of tax positions taken.</w:t>
      </w:r>
    </w:p>
    <w:bookmarkEnd w:id="22"/>
    <w:bookmarkStart w:id="23" w:name="X5746574a11a0fdeaad5a15df914bb53e5b50fc2"/>
    <w:p>
      <w:pPr>
        <w:pStyle w:val="Heading2"/>
      </w:pPr>
      <w:r>
        <w:t xml:space="preserve">3. Technical Competency and Accounting Standards</w:t>
      </w:r>
    </w:p>
    <w:p>
      <w:pPr>
        <w:pStyle w:val="FirstParagraph"/>
      </w:pPr>
      <w:r>
        <w:t xml:space="preserve">The Accountant demonstrates a strong command of the</w:t>
      </w:r>
      <w:r>
        <w:t xml:space="preserve"> </w:t>
      </w:r>
      <w:r>
        <w:rPr>
          <w:iCs/>
          <w:i/>
        </w:rPr>
        <w:t xml:space="preserve">Principi Contabili Italiani</w:t>
      </w:r>
      <w:r>
        <w:t xml:space="preserve"> </w:t>
      </w:r>
      <w:r>
        <w:t xml:space="preserve">(Italian Accounting Principles) and the International Financial Reporting Standards (IFRS) where applicable. The preparation of balance sheets and income statements reviewed during this period was accurate, with proper classification of assets, liabilities, and equity.</w:t>
      </w:r>
    </w:p>
    <w:p>
      <w:pPr>
        <w:pStyle w:val="BodyText"/>
      </w:pPr>
      <w:r>
        <w:t xml:space="preserve">Specifically, the treatment of lease accounting under IFRS 16 was handled correctly for larger corporate clients in Naples. Furthermore, the Accountant showed proficiency in managing the complexities of the</w:t>
      </w:r>
      <w:r>
        <w:t xml:space="preserve"> </w:t>
      </w:r>
      <w:r>
        <w:rPr>
          <w:iCs/>
          <w:i/>
        </w:rPr>
        <w:t xml:space="preserve">Regime Forfettario</w:t>
      </w:r>
      <w:r>
        <w:t xml:space="preserve"> </w:t>
      </w:r>
      <w:r>
        <w:t xml:space="preserve">for small businesses, ensuring that clients remained within the revenue thresholds required by Italian law. The documentation supporting these accounting treatments was thorough and well-organized, facilitating a smooth review process.</w:t>
      </w:r>
    </w:p>
    <w:bookmarkEnd w:id="23"/>
    <w:bookmarkStart w:id="24" w:name="tax-compliance-and-regulatory-adherence"/>
    <w:p>
      <w:pPr>
        <w:pStyle w:val="Heading2"/>
      </w:pPr>
      <w:r>
        <w:t xml:space="preserve">4. Tax Compliance and Regulatory Adherence</w:t>
      </w:r>
    </w:p>
    <w:p>
      <w:pPr>
        <w:pStyle w:val="FirstParagraph"/>
      </w:pPr>
      <w:r>
        <w:t xml:space="preserve">A critical component of this Peer Review Report is the assessment of tax compliance within the specific fiscal environment of Italy Naples. The Accountant has successfully managed the filing of</w:t>
      </w:r>
      <w:r>
        <w:t xml:space="preserve"> </w:t>
      </w:r>
      <w:r>
        <w:rPr>
          <w:iCs/>
          <w:i/>
        </w:rPr>
        <w:t xml:space="preserve">Modello Unico</w:t>
      </w:r>
      <w:r>
        <w:t xml:space="preserve"> </w:t>
      </w:r>
      <w:r>
        <w:t xml:space="preserve">and</w:t>
      </w:r>
      <w:r>
        <w:t xml:space="preserve"> </w:t>
      </w:r>
      <w:r>
        <w:rPr>
          <w:iCs/>
          <w:i/>
        </w:rPr>
        <w:t xml:space="preserve">Modello F24</w:t>
      </w:r>
      <w:r>
        <w:t xml:space="preserve"> </w:t>
      </w:r>
      <w:r>
        <w:t xml:space="preserve">for the reviewed period. There were no instances of late filings or penalties incurred by clients due to negligence.</w:t>
      </w:r>
    </w:p>
    <w:p>
      <w:pPr>
        <w:pStyle w:val="BodyText"/>
      </w:pPr>
      <w:r>
        <w:t xml:space="preserve">The review noted effective management of Value Added Tax (IVA) obligations, including the correct application of reverse charge mechanisms for intra-community supplies. Given the port activity and tourism industry prominence in Naples, the Accountant demonstrated particular diligence in handling VAT for service providers and logistics companies. However, the review identified a need for enhanced documentation regarding transfer pricing for multinational clients operating in the region to ensure full alignment with OECD guidelines and Italian tax authority expectations.</w:t>
      </w:r>
    </w:p>
    <w:bookmarkEnd w:id="24"/>
    <w:bookmarkStart w:id="25" w:name="professional-ethics-and-independence"/>
    <w:p>
      <w:pPr>
        <w:pStyle w:val="Heading2"/>
      </w:pPr>
      <w:r>
        <w:t xml:space="preserve">5. Professional Ethics and Independence</w:t>
      </w:r>
    </w:p>
    <w:p>
      <w:pPr>
        <w:pStyle w:val="FirstParagraph"/>
      </w:pPr>
      <w:r>
        <w:t xml:space="preserve">The Accountant adhered strictly to the code of ethics mandated by the Italian professional order. Conflicts of interest were properly identified and disclosed. The review found no evidence of compromised independence in the preparation of financial statements or the provision of audit-related services. The Accountant maintained appropriate confidentiality regarding client data, complying with both Italian privacy laws and the GDPR.</w:t>
      </w:r>
    </w:p>
    <w:bookmarkEnd w:id="25"/>
    <w:bookmarkStart w:id="26" w:name="areas-for-improvement"/>
    <w:p>
      <w:pPr>
        <w:pStyle w:val="Heading2"/>
      </w:pPr>
      <w:r>
        <w:t xml:space="preserve">6. Areas for Improvement</w:t>
      </w:r>
    </w:p>
    <w:p>
      <w:pPr>
        <w:pStyle w:val="FirstParagraph"/>
      </w:pPr>
      <w:r>
        <w:t xml:space="preserve">While the overall performance is satisfactory, this Peer Review Report highlights the following areas for development:</w:t>
      </w:r>
    </w:p>
    <w:p>
      <w:pPr>
        <w:numPr>
          <w:ilvl w:val="0"/>
          <w:numId w:val="1002"/>
        </w:numPr>
        <w:pStyle w:val="Compact"/>
      </w:pPr>
      <w:r>
        <w:rPr>
          <w:bCs/>
          <w:b/>
        </w:rPr>
        <w:t xml:space="preserve">Digitalization:</w:t>
      </w:r>
      <w:r>
        <w:t xml:space="preserve"> </w:t>
      </w:r>
      <w:r>
        <w:t xml:space="preserve">The Accountant should accelerate the adoption of advanced accounting software and cloud-based solutions to improve efficiency and real-time reporting capabilities for clients in Italy Naples.</w:t>
      </w:r>
    </w:p>
    <w:p>
      <w:pPr>
        <w:numPr>
          <w:ilvl w:val="0"/>
          <w:numId w:val="1002"/>
        </w:numPr>
        <w:pStyle w:val="Compact"/>
      </w:pPr>
      <w:r>
        <w:rPr>
          <w:bCs/>
          <w:b/>
        </w:rPr>
        <w:t xml:space="preserve">Continuing Professional Development (CPD):</w:t>
      </w:r>
      <w:r>
        <w:t xml:space="preserve"> </w:t>
      </w:r>
      <w:r>
        <w:t xml:space="preserve">Increased focus on recent changes in Italian tax legislation, particularly regarding environmental taxes and incentives for green energy, which are increasingly relevant in the Campania region.</w:t>
      </w:r>
    </w:p>
    <w:p>
      <w:pPr>
        <w:numPr>
          <w:ilvl w:val="0"/>
          <w:numId w:val="1002"/>
        </w:numPr>
        <w:pStyle w:val="Compact"/>
      </w:pPr>
      <w:r>
        <w:rPr>
          <w:bCs/>
          <w:b/>
        </w:rPr>
        <w:t xml:space="preserve">Client Advisory:</w:t>
      </w:r>
      <w:r>
        <w:t xml:space="preserve"> </w:t>
      </w:r>
      <w:r>
        <w:t xml:space="preserve">Enhance proactive advisory services to help clients navigate the complexities of the Italian bureaucracy, offering strategic insights rather than just compliance-based reporting.</w:t>
      </w:r>
    </w:p>
    <w:bookmarkEnd w:id="26"/>
    <w:bookmarkStart w:id="27" w:name="conclusion"/>
    <w:p>
      <w:pPr>
        <w:pStyle w:val="Heading2"/>
      </w:pPr>
      <w:r>
        <w:t xml:space="preserve">7. Conclusion</w:t>
      </w:r>
    </w:p>
    <w:p>
      <w:pPr>
        <w:pStyle w:val="FirstParagraph"/>
      </w:pPr>
      <w:r>
        <w:t xml:space="preserve">In conclusion, this Peer Review Report confirms that the Accountant operating in Italy Naples maintains a high standard of professional practice. The technical skills, regulatory knowledge, and ethical conduct demonstrated are consistent with the expectations of the profession. By addressing the identified areas for improvement, particularly in digital transformation and specialized tax advisory, the Accountant will further strengthen their value proposition to clients in this dynamic economic region.</w:t>
      </w:r>
    </w:p>
    <w:p>
      <w:pPr>
        <w:pStyle w:val="BodyText"/>
      </w:pPr>
      <w:r>
        <w:t xml:space="preserve">The review team recommends that the Accountant continues to engage in regular peer reviews to ensure ongoing compliance and professional growth.</w:t>
      </w:r>
    </w:p>
    <w:bookmarkEnd w:id="27"/>
    <w:p>
      <w:pPr>
        <w:pStyle w:val="BodyText"/>
      </w:pPr>
      <w:r>
        <w:rPr>
          <w:bCs/>
          <w:b/>
        </w:rPr>
        <w:t xml:space="preserve">Prepared by:</w:t>
      </w:r>
    </w:p>
    <w:p>
      <w:pPr>
        <w:pStyle w:val="BodyText"/>
      </w:pPr>
      <w:r>
        <w:t xml:space="preserve">Senior Review Partner</w:t>
      </w:r>
    </w:p>
    <w:p>
      <w:pPr>
        <w:pStyle w:val="BodyText"/>
      </w:pPr>
      <w:r>
        <w:t xml:space="preserve">International Accounting Review Board</w:t>
      </w:r>
    </w:p>
    <w:p>
      <w:pPr>
        <w:pStyle w:val="BodyText"/>
      </w:pPr>
      <w:r>
        <w:rPr>
          <w:iCs/>
          <w:i/>
        </w:rPr>
        <w:t xml:space="preserve">Italy Naples Chapter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Italy Naples</dc:title>
  <dc:creator/>
  <dc:language>en</dc:language>
  <cp:keywords/>
  <dcterms:created xsi:type="dcterms:W3CDTF">2026-10-10T04:14:48Z</dcterms:created>
  <dcterms:modified xsi:type="dcterms:W3CDTF">2026-10-10T04:14:48Z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