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Evaluation of Accountant</w:t>
      </w:r>
    </w:p>
    <w:p>
      <w:pPr>
        <w:pStyle w:val="BodyText"/>
      </w:pPr>
      <w:r>
        <w:rPr>
          <w:bCs/>
          <w:b/>
        </w:rPr>
        <w:t xml:space="preserve">Location:</w:t>
      </w:r>
      <w:r>
        <w:t xml:space="preserve"> </w:t>
      </w:r>
      <w:r>
        <w:t xml:space="preserve">Italy Rome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competence, and ethical adherence of the designated Accountant operating within the jurisdiction of Italy Rome. The purpose of this review is to ensure that the Accountant maintains the high standards required by the Italian professional bodies, specifically aligning with the regulations set forth by the Consiglio Nazionale dei Dottori Commercialisti e degli Esperti Contabili (CNDC). This document serves as a formal assessment of the Accountant's ability to manage financial records, ensure regulatory compliance, and provide strategic financial advice to clients based in the Rome metropolitan area.</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Accountant's recent work files, client engagements, and adherence to local and international accounting standards. The review focuses specifically on the nuances of practicing as an Accountant in Italy Rome, where the intersection of national Italian tax law and local municipal regulations requires precise attention. Key areas of evaluation include statutory auditing, tax compliance (including IRPEF and IRES), VAT management (IVA), and the implementation of the Italian Civil Code regarding corporate governance.</w:t>
      </w:r>
    </w:p>
    <w:bookmarkEnd w:id="22"/>
    <w:bookmarkStart w:id="23" w:name="Xce919e2743cec876fd01c2050d8b17ef8ac3626"/>
    <w:p>
      <w:pPr>
        <w:pStyle w:val="Heading2"/>
      </w:pPr>
      <w:r>
        <w:t xml:space="preserve">3. Technical Competence and Accounting Standards</w:t>
      </w:r>
    </w:p>
    <w:p>
      <w:pPr>
        <w:pStyle w:val="FirstParagraph"/>
      </w:pPr>
      <w:r>
        <w:t xml:space="preserve">The Accountant has demonstrated a robust understanding of the technical requirements necessary for financial reporting in Italy Rome. The review of selected work papers indicates a consistent application of the Italian Generally Accepted Accounting Principles (OIC principles). The Accountant has successfully navigated the complexities of the "Regime Forfettario" for small businesses and the more rigorous reporting requirements for larger entities operating in the Lazio region.</w:t>
      </w:r>
    </w:p>
    <w:p>
      <w:pPr>
        <w:pStyle w:val="BodyText"/>
      </w:pPr>
      <w:r>
        <w:t xml:space="preserve">Furthermore, the Accountant's proficiency in managing the digital invoicing system (Sistema di Interscambio or SdI) mandated by the Italian government was thoroughly assessed. The review confirms that the Accountant ensures timely and accurate transmission of electronic invoices, a critical requirement for any Accountant practicing in Italy Rome today. The handling of complex VAT scenarios, particularly those involving cross-border transactions within the EU, was found to be accurate and well-documented.</w:t>
      </w:r>
    </w:p>
    <w:bookmarkEnd w:id="23"/>
    <w:bookmarkStart w:id="24" w:name="regulatory-compliance-and-taxation"/>
    <w:p>
      <w:pPr>
        <w:pStyle w:val="Heading2"/>
      </w:pPr>
      <w:r>
        <w:t xml:space="preserve">4. Regulatory Compliance and Taxation</w:t>
      </w:r>
    </w:p>
    <w:p>
      <w:pPr>
        <w:pStyle w:val="FirstParagraph"/>
      </w:pPr>
      <w:r>
        <w:t xml:space="preserve">A critical component of this Peer Review Report is the assessment of tax compliance. The Accountant has shown a high level of diligence in adhering to the regulations enforced by the Agenzia delle Entrate (Italian Revenue Agency). The review highlights the Accountant's ability to effectively manage the annual tax returns and the "Dichiarazione dei Redditi" for both individuals and corporations.</w:t>
      </w:r>
    </w:p>
    <w:p>
      <w:pPr>
        <w:pStyle w:val="BodyText"/>
      </w:pPr>
      <w:r>
        <w:t xml:space="preserve">Specific attention was paid to the Accountant's handling of local taxes relevant to Italy Rome, such as the IMU (Municipal Property Tax) and TARI (Waste Tax). The Accountant's advisory services in this regard have been proactive, helping clients avoid penalties and optimize their tax positions within the legal framework. The review confirms that the Accountant stays updated with the frequent legislative changes introduced by the annual Italian Budget Law ("Legge di Bilancio"), ensuring that clients in Rome are always compliant with the latest fiscal obligations.</w:t>
      </w:r>
    </w:p>
    <w:bookmarkEnd w:id="24"/>
    <w:bookmarkStart w:id="25" w:name="professional-ethics-and-independence"/>
    <w:p>
      <w:pPr>
        <w:pStyle w:val="Heading2"/>
      </w:pPr>
      <w:r>
        <w:t xml:space="preserve">5. Professional Ethics and Independence</w:t>
      </w:r>
    </w:p>
    <w:p>
      <w:pPr>
        <w:pStyle w:val="FirstParagraph"/>
      </w:pPr>
      <w:r>
        <w:t xml:space="preserve">The ethical conduct of the Accountant was evaluated against the Code of Ethics of the Italian Order of Chartered Accountants. The Peer Review Report confirms that the Accountant maintains strict independence and objectivity in all engagements. There were no instances of conflicts of interest identified during the review period. The Accountant has demonstrated a commitment to confidentiality, protecting sensitive client data in accordance with the General Data Protection Regulation (GDPR) and Italian privacy laws.</w:t>
      </w:r>
    </w:p>
    <w:bookmarkEnd w:id="25"/>
    <w:bookmarkStart w:id="26" w:name="client-service-and-communication"/>
    <w:p>
      <w:pPr>
        <w:pStyle w:val="Heading2"/>
      </w:pPr>
      <w:r>
        <w:t xml:space="preserve">6. Client Service and Communication</w:t>
      </w:r>
    </w:p>
    <w:p>
      <w:pPr>
        <w:pStyle w:val="FirstParagraph"/>
      </w:pPr>
      <w:r>
        <w:t xml:space="preserve">The Accountant's interaction with clients in Italy Rome was assessed through file reviews and simulated scenarios. The Accountant exhibits strong communication skills, capable of explaining complex financial and tax concepts in clear terms. The responsiveness to client inquiries and the ability to provide timely financial insights have been rated highly. The Accountant plays a vital role not just as a recorder of financial data, but as a strategic advisor helping businesses navigate the economic landscape of Rome.</w:t>
      </w:r>
    </w:p>
    <w:bookmarkEnd w:id="26"/>
    <w:bookmarkStart w:id="27" w:name="areas-for-improvement"/>
    <w:p>
      <w:pPr>
        <w:pStyle w:val="Heading2"/>
      </w:pPr>
      <w:r>
        <w:t xml:space="preserve">7. Areas for Improvement</w:t>
      </w:r>
    </w:p>
    <w:p>
      <w:pPr>
        <w:pStyle w:val="FirstParagraph"/>
      </w:pPr>
      <w:r>
        <w:t xml:space="preserve">While the overall performance is commendable, this Peer Review Report identifies a few areas for enhancement. It is recommended that the Accountant further integrate advanced data analytics tools to improve the efficiency of financial forecasting. Additionally, given the increasing digitalization of the Italian tax system, continuous professional development regarding new software integrations with the Agenzia delle Entrate is advised.</w:t>
      </w:r>
    </w:p>
    <w:bookmarkEnd w:id="27"/>
    <w:bookmarkStart w:id="28" w:name="conclusion"/>
    <w:p>
      <w:pPr>
        <w:pStyle w:val="Heading2"/>
      </w:pPr>
      <w:r>
        <w:t xml:space="preserve">8. Conclusion</w:t>
      </w:r>
    </w:p>
    <w:p>
      <w:pPr>
        <w:pStyle w:val="FirstParagraph"/>
      </w:pPr>
      <w:r>
        <w:t xml:space="preserve">In conclusion, this Peer Review Report affirms that the Accountant meets the rigorous standards required for professional practice in Italy Rome. The Accountant demonstrates technical excellence, regulatory compliance, and ethical integrity. The findings of this review support the Accountant's continued licensure and professional standing within the Italian accounting community. It is recommended that the Accountant continues to engage in ongoing professional development to address the evolving financial landscape in Italy.</w:t>
      </w:r>
    </w:p>
    <w:bookmarkEnd w:id="28"/>
    <w:p>
      <w:pPr>
        <w:pStyle w:val="BodyText"/>
      </w:pPr>
      <w:r>
        <w:rPr>
          <w:bCs/>
          <w:b/>
        </w:rPr>
        <w:t xml:space="preserve">Reviewer Name:</w:t>
      </w:r>
      <w:r>
        <w:t xml:space="preserve"> </w:t>
      </w:r>
      <w:r>
        <w:t xml:space="preserve">[Name of Senior Reviewer]</w:t>
      </w:r>
    </w:p>
    <w:p>
      <w:pPr>
        <w:pStyle w:val="BodyText"/>
      </w:pPr>
      <w:r>
        <w:rPr>
          <w:bCs/>
          <w:b/>
        </w:rPr>
        <w:t xml:space="preserve">Title:</w:t>
      </w:r>
      <w:r>
        <w:t xml:space="preserve"> </w:t>
      </w:r>
      <w:r>
        <w:t xml:space="preserve">Senior Partner, Peer Review Committee</w:t>
      </w:r>
    </w:p>
    <w:p>
      <w:pPr>
        <w:pStyle w:val="BodyText"/>
      </w:pPr>
      <w:r>
        <w:rPr>
          <w:bCs/>
          <w:b/>
        </w:rPr>
        <w:t xml:space="preserve">Organization:</w:t>
      </w:r>
      <w:r>
        <w:t xml:space="preserve"> </w:t>
      </w:r>
      <w:r>
        <w:t xml:space="preserve">[Name of Accounting Firm/Association]</w:t>
      </w:r>
    </w:p>
    <w:p>
      <w:pPr>
        <w:pStyle w:val="BodyText"/>
      </w:pPr>
      <w:r>
        <w:rPr>
          <w:bCs/>
          <w:b/>
        </w:rPr>
        <w:t xml:space="preserve">Location:</w:t>
      </w:r>
      <w:r>
        <w:t xml:space="preserve"> </w:t>
      </w:r>
      <w:r>
        <w:t xml:space="preserve">Italy Rome</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Italy Rome</dc:title>
  <dc:creator/>
  <dc:language>en</dc:language>
  <cp:keywords/>
  <dcterms:created xsi:type="dcterms:W3CDTF">2026-10-10T01:58:32Z</dcterms:created>
  <dcterms:modified xsi:type="dcterms:W3CDTF">2026-10-10T01:58:32Z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