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Professional</w:t>
      </w:r>
      <w:r>
        <w:t xml:space="preserve"> </w:t>
      </w:r>
      <w:r>
        <w:t xml:space="preserve">-</w:t>
      </w:r>
      <w:r>
        <w:t xml:space="preserve"> </w:t>
      </w:r>
      <w:r>
        <w:t xml:space="preserve">Osaka,</w:t>
      </w:r>
      <w:r>
        <w:t xml:space="preserve"> </w:t>
      </w:r>
      <w:r>
        <w:t xml:space="preserve">Japan</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Subject Role:</w:t>
      </w:r>
      <w:r>
        <w:t xml:space="preserve"> </w:t>
      </w:r>
      <w:r>
        <w:t xml:space="preserve">Accountant</w:t>
      </w:r>
    </w:p>
    <w:p>
      <w:pPr>
        <w:pStyle w:val="BodyText"/>
      </w:pPr>
      <w:r>
        <w:t xml:space="preserve">Location:</w:t>
      </w:r>
      <w:r>
        <w:t xml:space="preserve"> </w:t>
      </w:r>
      <w:r>
        <w:t xml:space="preserve">Japan Osaka</w:t>
      </w:r>
    </w:p>
    <w:p>
      <w:pPr>
        <w:pStyle w:val="BodyText"/>
      </w:pPr>
      <w:r>
        <w:t xml:space="preserve">Review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ethical adherence of the designated Accountant operating within the financial district of Japan Osaka. The purpose of this review is to ensure that the subject maintains the highest standards of financial reporting, regulatory compliance, and professional conduct expected within the Japanese accounting sector.</w:t>
      </w:r>
    </w:p>
    <w:p>
      <w:pPr>
        <w:pStyle w:val="BodyText"/>
      </w:pPr>
      <w:r>
        <w:t xml:space="preserve">The review process involved a detailed analysis of recent audit files, tax filings, and financial statements prepared by the Accountant. Furthermore, it included interviews with colleagues and stakeholders to assess soft skills, communication efficacy, and cultural integration within the Osaka business environment. The findings indicate a high level of proficiency, with specific recommendations for further development in cross-cultural communication and advanced digital forensic accounting.</w:t>
      </w:r>
    </w:p>
    <w:bookmarkEnd w:id="21"/>
    <w:bookmarkStart w:id="22" w:name="X724babb4ebd4b9fad1136d274ec698810bc5e91"/>
    <w:p>
      <w:pPr>
        <w:pStyle w:val="Heading2"/>
      </w:pPr>
      <w:r>
        <w:t xml:space="preserve">2. Regulatory Compliance and Technical Standards</w:t>
      </w:r>
    </w:p>
    <w:p>
      <w:pPr>
        <w:pStyle w:val="FirstParagraph"/>
      </w:pPr>
      <w:r>
        <w:t xml:space="preserve">A primary focus of this Peer Review Report is the Accountant's adherence to the strict regulatory frameworks governing financial practices in Japan. Operating in Japan Osaka requires a nuanced understanding of both the Japanese Generally Accepted Accounting Principles (J-GAAP) and the International Financial Reporting Standards (IFRS), particularly for multinational corporations headquartered in the Kansai region.</w:t>
      </w:r>
    </w:p>
    <w:p>
      <w:pPr>
        <w:pStyle w:val="BodyText"/>
      </w:pPr>
      <w:r>
        <w:t xml:space="preserve">The Accountant has demonstrated exceptional competence in navigating the complexities of the Japanese Corporate Tax Law. The review of recent tax returns submitted to the Osaka Regional Taxation Bureau revealed zero errors in calculation and full compliance with the latest amendments regarding consumption tax and corporate income tax. The subject's ability to interpret the guidelines issued by the Japanese Institute of Certified Public Accountants (JICPA) is commendable.</w:t>
      </w:r>
    </w:p>
    <w:p>
      <w:pPr>
        <w:pStyle w:val="BodyText"/>
      </w:pPr>
      <w:r>
        <w:t xml:space="preserve">Furthermore, the Accountant's handling of internal controls aligns perfectly with the Financial Instruments and Exchange Act (FIEA). The documentation provided during this review shows a meticulous approach to audit trails, ensuring that all financial transactions are traceable and verifiable. This level of diligence is crucial for maintaining the integrity of financial data in a high-stakes environment like Osaka.</w:t>
      </w:r>
    </w:p>
    <w:bookmarkEnd w:id="22"/>
    <w:bookmarkStart w:id="23" w:name="operational-efficiency-and-methodology"/>
    <w:p>
      <w:pPr>
        <w:pStyle w:val="Heading2"/>
      </w:pPr>
      <w:r>
        <w:t xml:space="preserve">3. Operational Efficiency and Methodology</w:t>
      </w:r>
    </w:p>
    <w:p>
      <w:pPr>
        <w:pStyle w:val="FirstParagraph"/>
      </w:pPr>
      <w:r>
        <w:t xml:space="preserve">The efficiency of the Accountant's workflow was a key metric in this Peer Review Report. In the fast-paced commercial landscape of Japan Osaka, the ability to deliver accurate financial reports within tight deadlines is paramount. The subject has successfully implemented automated reconciliation tools that have reduced the monthly closing cycle by 15%.</w:t>
      </w:r>
    </w:p>
    <w:p>
      <w:pPr>
        <w:pStyle w:val="BodyText"/>
      </w:pPr>
      <w:r>
        <w:t xml:space="preserve">The review team observed the Accountant's methodology during a simulated year-end audit. The approach was systematic and risk-based, prioritizing high-value transactions and areas with a higher likelihood of material misstatement. This strategic focus not only saved time but also enhanced the quality of the audit opinion. The Accountant's proficiency with local accounting software, such as Freee and Money Forward, combined with global tools like SAP and Oracle, demonstrates a versatile technical skill set.</w:t>
      </w:r>
    </w:p>
    <w:bookmarkEnd w:id="23"/>
    <w:bookmarkStart w:id="24" w:name="X435633f613739fe603f8cf74a73cada258a1f2b"/>
    <w:p>
      <w:pPr>
        <w:pStyle w:val="Heading2"/>
      </w:pPr>
      <w:r>
        <w:t xml:space="preserve">4. Professional Ethics and Cultural Competence</w:t>
      </w:r>
    </w:p>
    <w:p>
      <w:pPr>
        <w:pStyle w:val="FirstParagraph"/>
      </w:pPr>
      <w:r>
        <w:t xml:space="preserve">Professional ethics are the cornerstone of the accounting profession. This Peer Review Report confirms that the Accountant strictly adheres to the JICPA Code of Ethics. There were no instances of conflicts of interest, breaches of confidentiality, or ethical lapses identified during the review period. The subject maintains a high degree of objectivity and professional skepticism.</w:t>
      </w:r>
    </w:p>
    <w:p>
      <w:pPr>
        <w:pStyle w:val="BodyText"/>
      </w:pPr>
      <w:r>
        <w:t xml:space="preserve">Working in Japan Osaka also demands a high level of cultural competence. The Japanese business culture places immense value on hierarchy, consensus (Nemawashi), and precision. The Accountant has shown a deep respect for these cultural norms. Feedback from senior management indicates that the subject communicates with appropriate formality and respect, fostering strong professional relationships. The ability to navigate the subtle nuances of Japanese business etiquette has significantly contributed to the Accountant's effectiveness in client interactions and internal team dynamics.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Accountant is exemplary, this Peer Review Report identifies specific areas for continuous improvement.</w:t>
      </w:r>
    </w:p>
    <w:p>
      <w:pPr>
        <w:numPr>
          <w:ilvl w:val="0"/>
          <w:numId w:val="1001"/>
        </w:numPr>
        <w:pStyle w:val="Compact"/>
      </w:pPr>
      <w:r>
        <w:rPr>
          <w:bCs/>
          <w:b/>
        </w:rPr>
        <w:t xml:space="preserve">Advanced Data Analytics:</w:t>
      </w:r>
      <w:r>
        <w:t xml:space="preserve"> </w:t>
      </w:r>
      <w:r>
        <w:t xml:space="preserve">While the Accountant is proficient in standard software, there is an opportunity to deepen expertise in data analytics and AI-driven financial forecasting. This will be increasingly important as Osaka's financial sector moves towards greater digitalization.</w:t>
      </w:r>
    </w:p>
    <w:p>
      <w:pPr>
        <w:numPr>
          <w:ilvl w:val="0"/>
          <w:numId w:val="1001"/>
        </w:numPr>
        <w:pStyle w:val="Compact"/>
      </w:pPr>
      <w:r>
        <w:rPr>
          <w:bCs/>
          <w:b/>
        </w:rPr>
        <w:t xml:space="preserve">English-Japanese Technical Translation:</w:t>
      </w:r>
      <w:r>
        <w:t xml:space="preserve"> </w:t>
      </w:r>
      <w:r>
        <w:t xml:space="preserve">To better serve multinational clients in Osaka, the Accountant should enhance their ability to translate complex Japanese financial terminology into precise English equivalents, ensuring clarity for international stakeholders.</w:t>
      </w:r>
    </w:p>
    <w:p>
      <w:pPr>
        <w:numPr>
          <w:ilvl w:val="0"/>
          <w:numId w:val="1001"/>
        </w:numPr>
        <w:pStyle w:val="Compact"/>
      </w:pPr>
      <w:r>
        <w:rPr>
          <w:bCs/>
          <w:b/>
        </w:rPr>
        <w:t xml:space="preserve">Leadership Development:</w:t>
      </w:r>
      <w:r>
        <w:t xml:space="preserve"> </w:t>
      </w:r>
      <w:r>
        <w:t xml:space="preserve">As the Accountant grows in seniority, developing leadership skills to mentor junior staff and lead larger audit teams will be essential.</w:t>
      </w:r>
    </w:p>
    <w:bookmarkEnd w:id="25"/>
    <w:bookmarkStart w:id="26" w:name="conclusion"/>
    <w:p>
      <w:pPr>
        <w:pStyle w:val="Heading2"/>
      </w:pPr>
      <w:r>
        <w:t xml:space="preserve">6. Conclusion</w:t>
      </w:r>
    </w:p>
    <w:p>
      <w:pPr>
        <w:pStyle w:val="FirstParagraph"/>
      </w:pPr>
      <w:r>
        <w:t xml:space="preserve">In conclusion, this Peer Review Report affirms that the Accountant is a highly competent, ethical, and valuable professional within the Japan Osaka financial community. The subject's technical knowledge of J-GAAP and tax laws, combined with their cultural adaptability and operational efficiency, positions them as a key asset to any organization. By addressing the recommended areas for improvement, the Accountant will further solidify their standing as a leader in the field.</w:t>
      </w:r>
    </w:p>
    <w:bookmarkEnd w:id="26"/>
    <w:p>
      <w:pPr>
        <w:pStyle w:val="BodyText"/>
      </w:pPr>
      <w:r>
        <w:rPr>
          <w:bCs/>
          <w:b/>
        </w:rPr>
        <w:t xml:space="preserve">Reviewed By:</w:t>
      </w:r>
    </w:p>
    <w:p>
      <w:pPr>
        <w:pStyle w:val="BodyText"/>
      </w:pPr>
      <w:r>
        <w:t xml:space="preserve">Senior Partner, Peer Review Committee</w:t>
      </w:r>
    </w:p>
    <w:p>
      <w:pPr>
        <w:pStyle w:val="BodyText"/>
      </w:pPr>
      <w:r>
        <w:t xml:space="preserve">Osaka Regional Office</w:t>
      </w:r>
    </w:p>
    <w:p>
      <w:pPr>
        <w:pStyle w:val="BodyText"/>
      </w:pPr>
      <w:r>
        <w:rPr>
          <w:bCs/>
          <w:b/>
        </w:rPr>
        <w:t xml:space="preserve">Subject Acknowledgement:</w:t>
      </w:r>
    </w:p>
    <w:p>
      <w:pPr>
        <w:pStyle w:val="BodyText"/>
      </w:pPr>
      <w:r>
        <w:t xml:space="preserve">Accountant</w:t>
      </w:r>
    </w:p>
    <w:p>
      <w:pPr>
        <w:pStyle w:val="BodyText"/>
      </w:pPr>
      <w:r>
        <w:t xml:space="preserve">Confidential Document - For Internal Use Only. Generated for Peer Review purposes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Professional - Osaka, Japan</dc:title>
  <dc:creator/>
  <dc:language>en</dc:language>
  <cp:keywords/>
  <dcterms:created xsi:type="dcterms:W3CDTF">2026-10-10T01:58:37Z</dcterms:created>
  <dcterms:modified xsi:type="dcterms:W3CDTF">2026-10-10T01:58:37Z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