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Performance Evaluation of an Accountant</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competence, and ethical adherence of the designated Accountant operating within the financial sector of Almaty, Kazakhstan. The purpose of this review is to ensure that the accounting practices employed by the subject align with the International Financial Reporting Standards (IFRS), the local legislation of the Republic of Kazakhstan, and the internal control policies of the organization.</w:t>
      </w:r>
    </w:p>
    <w:p>
      <w:pPr>
        <w:pStyle w:val="BodyText"/>
      </w:pPr>
      <w:r>
        <w:t xml:space="preserve">Almaty, as the financial hub of Kazakhstan, presents a dynamic environment characterized by rapid economic growth, foreign investment, and complex regulatory requirements. Consequently, the role of the Accountant in this region demands a high level of adaptability and precision. This report details the findings of a comprehensive audit of the Accountant's work over the specified review period, highlighting areas of excellence, identifying gaps in compliance, and recommending actionable steps for professional development.</w:t>
      </w:r>
    </w:p>
    <w:bookmarkEnd w:id="21"/>
    <w:bookmarkStart w:id="22" w:name="scope-and-methodology"/>
    <w:p>
      <w:pPr>
        <w:pStyle w:val="Heading2"/>
      </w:pPr>
      <w:r>
        <w:t xml:space="preserve">2. Scope and Methodology</w:t>
      </w:r>
    </w:p>
    <w:p>
      <w:pPr>
        <w:pStyle w:val="FirstParagraph"/>
      </w:pPr>
      <w:r>
        <w:t xml:space="preserve">The scope of this Peer Review Report encompasses the examination of financial statements, tax filings, internal audit trails, and general ledger maintenance. The methodology involved a sample-based testing of transactions, interviews with departmental stakeholders, and a direct review of the Accountant's interaction with the State Revenue Committee of Kazakhstan.</w:t>
      </w:r>
    </w:p>
    <w:p>
      <w:pPr>
        <w:pStyle w:val="BodyText"/>
      </w:pPr>
      <w:r>
        <w:t xml:space="preserve">Special attention was paid to the Accountant's ability to navigate the dual requirements of local Kazakhstani tax law and international accounting standards, a critical competency for businesses operating in Almaty's competitive market.</w:t>
      </w:r>
    </w:p>
    <w:bookmarkEnd w:id="22"/>
    <w:bookmarkStart w:id="23" w:name="X2d52d5904558ecde737553bef4285b0c6b9c1bd"/>
    <w:p>
      <w:pPr>
        <w:pStyle w:val="Heading2"/>
      </w:pPr>
      <w:r>
        <w:t xml:space="preserve">3. Technical Competence and Financial Reporting</w:t>
      </w:r>
    </w:p>
    <w:p>
      <w:pPr>
        <w:pStyle w:val="FirstParagraph"/>
      </w:pPr>
      <w:r>
        <w:t xml:space="preserve">The Accountant demonstrated a robust understanding of financial reporting principles. The preparation of monthly and quarterly financial statements was timely and accurate. Specifically, the application of IFRS standards regarding revenue recognition and lease accounting (IFRS 16) was executed correctly, reflecting the modernization efforts prevalent in the Almaty business community.</w:t>
      </w:r>
    </w:p>
    <w:p>
      <w:pPr>
        <w:pStyle w:val="BodyText"/>
      </w:pPr>
      <w:r>
        <w:t xml:space="preserve">However, the review identified minor discrepancies in the classification of certain operating expenses. While these did not materially affect the overall financial position, they indicate a need for stricter adherence to the company's chart of accounts. In the context of Kazakhstan's evolving economic landscape, precise expense categorization is vital for accurate cost analysis and strategic decision-making.</w:t>
      </w:r>
    </w:p>
    <w:bookmarkEnd w:id="23"/>
    <w:bookmarkStart w:id="24" w:name="regulatory-compliance-and-taxation"/>
    <w:p>
      <w:pPr>
        <w:pStyle w:val="Heading2"/>
      </w:pPr>
      <w:r>
        <w:t xml:space="preserve">4. Regulatory Compliance and Taxation</w:t>
      </w:r>
    </w:p>
    <w:p>
      <w:pPr>
        <w:pStyle w:val="FirstParagraph"/>
      </w:pPr>
      <w:r>
        <w:t xml:space="preserve">A critical component of this Peer Review Report is the assessment of regulatory compliance. The Accountant successfully managed the submission of mandatory tax reports to the relevant authorities in Almaty. The handling of Value Added Tax (VAT) returns was particularly commendable, with no penalties incurred during the review period.</w:t>
      </w:r>
    </w:p>
    <w:p>
      <w:pPr>
        <w:pStyle w:val="BodyText"/>
      </w:pPr>
      <w:r>
        <w:t xml:space="preserve">The Accountant showed proficiency in utilizing the "e-Salyq" system, the electronic tax platform used in Kazakhstan. This digital literacy is essential for modern accountants in Almaty. Nevertheless, the review noted a delay in the reconciliation of social contributions for a specific payroll cycle. Given the strict enforcement of labor and social security laws in Kazakhstan, timely reconciliation is imperative to avoid legal complications.</w:t>
      </w:r>
    </w:p>
    <w:bookmarkEnd w:id="24"/>
    <w:bookmarkStart w:id="25" w:name="internal-controls-and-risk-management"/>
    <w:p>
      <w:pPr>
        <w:pStyle w:val="Heading2"/>
      </w:pPr>
      <w:r>
        <w:t xml:space="preserve">5. Internal Controls and Risk Management</w:t>
      </w:r>
    </w:p>
    <w:p>
      <w:pPr>
        <w:pStyle w:val="FirstParagraph"/>
      </w:pPr>
      <w:r>
        <w:t xml:space="preserve">The Accountant played a pivotal role in maintaining internal controls. The segregation of duties was generally respected, and access to financial systems was appropriately restricted. The review found that the Accountant effectively monitored cash flow and bank reconciliations, ensuring that the organization's liquidity was accurately reflected.</w:t>
      </w:r>
    </w:p>
    <w:p>
      <w:pPr>
        <w:pStyle w:val="BodyText"/>
      </w:pPr>
      <w:r>
        <w:t xml:space="preserve">However, there is room for improvement in the documentation of internal audit procedures. While the controls were effective, the lack of detailed written evidence could pose a risk during external audits. Strengthening this documentation will enhance the transparency and reliability of the financial reporting process.</w:t>
      </w:r>
    </w:p>
    <w:bookmarkEnd w:id="25"/>
    <w:bookmarkStart w:id="26" w:name="professional-ethics-and-conduct"/>
    <w:p>
      <w:pPr>
        <w:pStyle w:val="Heading2"/>
      </w:pPr>
      <w:r>
        <w:t xml:space="preserve">6. Professional Ethics and Conduct</w:t>
      </w:r>
    </w:p>
    <w:p>
      <w:pPr>
        <w:pStyle w:val="FirstParagraph"/>
      </w:pPr>
      <w:r>
        <w:t xml:space="preserve">The Accountant adhered to the fundamental principles of professional ethics, including integrity, objectivity, and confidentiality. There were no instances of ethical breaches or conflicts of interest identified during this Peer Review Report. The Accountant maintained professional relationships with colleagues and external auditors, contributing positively to the organizational culture in Almaty.</w:t>
      </w:r>
    </w:p>
    <w:bookmarkEnd w:id="26"/>
    <w:bookmarkStart w:id="27" w:name="recommendations"/>
    <w:p>
      <w:pPr>
        <w:pStyle w:val="Heading2"/>
      </w:pPr>
      <w:r>
        <w:t xml:space="preserve">7. Recommendations</w:t>
      </w:r>
    </w:p>
    <w:p>
      <w:pPr>
        <w:pStyle w:val="FirstParagraph"/>
      </w:pPr>
      <w:r>
        <w:t xml:space="preserve">Based on the findings of this review, the following recommendations are proposed to enhance the performance of the Accountant:</w:t>
      </w:r>
    </w:p>
    <w:p>
      <w:pPr>
        <w:numPr>
          <w:ilvl w:val="0"/>
          <w:numId w:val="1001"/>
        </w:numPr>
        <w:pStyle w:val="Compact"/>
      </w:pPr>
      <w:r>
        <w:rPr>
          <w:bCs/>
          <w:b/>
        </w:rPr>
        <w:t xml:space="preserve">Enhanced Training:</w:t>
      </w:r>
      <w:r>
        <w:t xml:space="preserve"> </w:t>
      </w:r>
      <w:r>
        <w:t xml:space="preserve">Participate in advanced training sessions on the latest amendments to Kazakhstani tax legislation and IFRS standards.</w:t>
      </w:r>
    </w:p>
    <w:p>
      <w:pPr>
        <w:numPr>
          <w:ilvl w:val="0"/>
          <w:numId w:val="1001"/>
        </w:numPr>
        <w:pStyle w:val="Compact"/>
      </w:pPr>
      <w:r>
        <w:rPr>
          <w:bCs/>
          <w:b/>
        </w:rPr>
        <w:t xml:space="preserve">Process Improvement:</w:t>
      </w:r>
      <w:r>
        <w:t xml:space="preserve"> </w:t>
      </w:r>
      <w:r>
        <w:t xml:space="preserve">Implement a more rigorous checklist for expense classification to ensure consistency in financial reporting.</w:t>
      </w:r>
    </w:p>
    <w:p>
      <w:pPr>
        <w:numPr>
          <w:ilvl w:val="0"/>
          <w:numId w:val="1001"/>
        </w:numPr>
        <w:pStyle w:val="Compact"/>
      </w:pPr>
      <w:r>
        <w:rPr>
          <w:bCs/>
          <w:b/>
        </w:rPr>
        <w:t xml:space="preserve">Documentation:</w:t>
      </w:r>
      <w:r>
        <w:t xml:space="preserve"> </w:t>
      </w:r>
      <w:r>
        <w:t xml:space="preserve">Improve the documentation of internal control procedures to provide a clear audit trail.</w:t>
      </w:r>
    </w:p>
    <w:p>
      <w:pPr>
        <w:numPr>
          <w:ilvl w:val="0"/>
          <w:numId w:val="1001"/>
        </w:numPr>
        <w:pStyle w:val="Compact"/>
      </w:pPr>
      <w:r>
        <w:rPr>
          <w:bCs/>
          <w:b/>
        </w:rPr>
        <w:t xml:space="preserve">Technology Utilization:</w:t>
      </w:r>
      <w:r>
        <w:t xml:space="preserve"> </w:t>
      </w:r>
      <w:r>
        <w:t xml:space="preserve">Explore advanced features of accounting software to automate routine tasks and reduce the risk of human error.</w:t>
      </w:r>
    </w:p>
    <w:bookmarkEnd w:id="27"/>
    <w:bookmarkStart w:id="28" w:name="conclusion"/>
    <w:p>
      <w:pPr>
        <w:pStyle w:val="Heading2"/>
      </w:pPr>
      <w:r>
        <w:t xml:space="preserve">8. Conclusion</w:t>
      </w:r>
    </w:p>
    <w:p>
      <w:pPr>
        <w:pStyle w:val="FirstParagraph"/>
      </w:pPr>
      <w:r>
        <w:t xml:space="preserve">In conclusion, this Peer Review Report confirms that the Accountant is a competent and reliable professional who contributes significantly to the financial stability of the organization. While there are minor areas for improvement, particularly in documentation and expense classification, the overall performance is satisfactory. The Accountant's ability to operate effectively within the regulatory framework of Kazakhstan and the business environment of Almaty is evident. By implementing the recommended improvements, the Accountant will further elevate their professional standing and ensure continued compliance and accuracy in financial management.</w:t>
      </w:r>
    </w:p>
    <w:bookmarkEnd w:id="28"/>
    <w:p>
      <w:pPr>
        <w:pStyle w:val="BodyText"/>
      </w:pPr>
      <w:r>
        <w:rPr>
          <w:bCs/>
          <w:b/>
        </w:rPr>
        <w:t xml:space="preserve">Prepared by:</w:t>
      </w:r>
    </w:p>
    <w:p>
      <w:pPr>
        <w:pStyle w:val="BodyText"/>
      </w:pPr>
      <w:r>
        <w:t xml:space="preserve">Senior Financial Auditor</w:t>
      </w:r>
    </w:p>
    <w:p>
      <w:pPr>
        <w:pStyle w:val="BodyText"/>
      </w:pPr>
      <w:r>
        <w:rPr>
          <w:bCs/>
          <w:b/>
        </w:rPr>
        <w:t xml:space="preserve">Reviewed by:</w:t>
      </w:r>
    </w:p>
    <w:p>
      <w:pPr>
        <w:pStyle w:val="BodyText"/>
      </w:pPr>
      <w:r>
        <w:t xml:space="preserve">Head of Finance Department</w:t>
      </w:r>
    </w:p>
    <w:p>
      <w:pPr>
        <w:pStyle w:val="BodyText"/>
      </w:pPr>
      <w:r>
        <w:rPr>
          <w:bCs/>
          <w:b/>
        </w:rPr>
        <w:t xml:space="preserve">Organization:</w:t>
      </w:r>
      <w:r>
        <w:t xml:space="preserve"> </w:t>
      </w:r>
      <w:r>
        <w:t xml:space="preserve">[Company Name],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Almaty, Kazakhstan</dc:title>
  <dc:creator/>
  <dc:language>en</dc:language>
  <cp:keywords/>
  <dcterms:created xsi:type="dcterms:W3CDTF">2026-10-10T02:03:25Z</dcterms:created>
  <dcterms:modified xsi:type="dcterms:W3CDTF">2026-10-10T02:03:25Z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