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technical proficiency, and ethical adherence of the designated Accountant operating within the financial district of Kuwait City. The purpose of this review is to ensure that the Accountant meets the rigorous standards expected by the Kuwaiti Ministry of Finance, the Public Authority for Civil Service, and international accounting bodies. The review focuses on the accuracy of financial reporting, compliance with local tax regulations, and the efficiency of internal control systems implemented by the Accountant. Overall, the Accountant has demonstrated a strong command of financial principles, though specific areas regarding digital transformation and local regulatory updates require attention.</w:t>
      </w:r>
    </w:p>
    <w:bookmarkEnd w:id="21"/>
    <w:bookmarkStart w:id="22" w:name="scope-of-the-peer-review"/>
    <w:p>
      <w:pPr>
        <w:pStyle w:val="Heading2"/>
      </w:pPr>
      <w:r>
        <w:t xml:space="preserve">2. Scope of the Peer Review</w:t>
      </w:r>
    </w:p>
    <w:p>
      <w:pPr>
        <w:pStyle w:val="FirstParagraph"/>
      </w:pPr>
      <w:r>
        <w:t xml:space="preserve">The scope of this Peer Review Report encompasses a comprehensive analysis of the Accountant’s duties over the specified review period. The evaluation criteria were tailored to the specific economic and regulatory environment of Kuwait City. Key areas of focus included:</w:t>
      </w:r>
    </w:p>
    <w:p>
      <w:pPr>
        <w:numPr>
          <w:ilvl w:val="0"/>
          <w:numId w:val="1001"/>
        </w:numPr>
        <w:pStyle w:val="Compact"/>
      </w:pPr>
      <w:r>
        <w:t xml:space="preserve">Preparation and accuracy of monthly, quarterly, and annual financial statements.</w:t>
      </w:r>
    </w:p>
    <w:p>
      <w:pPr>
        <w:numPr>
          <w:ilvl w:val="0"/>
          <w:numId w:val="1001"/>
        </w:numPr>
        <w:pStyle w:val="Compact"/>
      </w:pPr>
      <w:r>
        <w:t xml:space="preserve">Compliance with the Kuwait Commercial Companies Law and relevant tax directives.</w:t>
      </w:r>
    </w:p>
    <w:p>
      <w:pPr>
        <w:numPr>
          <w:ilvl w:val="0"/>
          <w:numId w:val="1001"/>
        </w:numPr>
        <w:pStyle w:val="Compact"/>
      </w:pPr>
      <w:r>
        <w:t xml:space="preserve">Management of payroll and statutory contributions for employees in Kuwait.</w:t>
      </w:r>
    </w:p>
    <w:p>
      <w:pPr>
        <w:numPr>
          <w:ilvl w:val="0"/>
          <w:numId w:val="1001"/>
        </w:numPr>
        <w:pStyle w:val="Compact"/>
      </w:pPr>
      <w:r>
        <w:t xml:space="preserve">Implementation of internal controls to prevent fraud and financial misstatement.</w:t>
      </w:r>
    </w:p>
    <w:p>
      <w:pPr>
        <w:numPr>
          <w:ilvl w:val="0"/>
          <w:numId w:val="1001"/>
        </w:numPr>
        <w:pStyle w:val="Compact"/>
      </w:pPr>
      <w:r>
        <w:t xml:space="preserve">Collaboration with external auditors and regulatory bodies in Kuwait City.</w:t>
      </w:r>
    </w:p>
    <w:bookmarkEnd w:id="22"/>
    <w:bookmarkStart w:id="23" w:name="X2343c058dc6f5013b97fa17e6c67277a70a8c63"/>
    <w:p>
      <w:pPr>
        <w:pStyle w:val="Heading2"/>
      </w:pPr>
      <w:r>
        <w:t xml:space="preserve">3. Technical Competency and Financial Reporting</w:t>
      </w:r>
    </w:p>
    <w:p>
      <w:pPr>
        <w:pStyle w:val="FirstParagraph"/>
      </w:pPr>
      <w:r>
        <w:t xml:space="preserve">The Accountant has exhibited a high level of technical competency in the preparation of financial statements. The balance sheets, income statements, and cash flow statements reviewed during this period were accurate and aligned with International Financial Reporting Standards (IFRS), which are widely adopted in Kuwait. The Accountant successfully managed complex transactions involving multi-currency operations, a common requirement for businesses in Kuwait City due to its status as a regional financial hub.</w:t>
      </w:r>
    </w:p>
    <w:p>
      <w:pPr>
        <w:pStyle w:val="BodyText"/>
      </w:pPr>
      <w:r>
        <w:t xml:space="preserve">However, the Peer Review Report notes that while the historical data is accurate, the Accountant could improve the timeliness of management reporting. In the fast-paced business environment of Kuwait City, stakeholders require real-time financial insights to make strategic decisions. The current lag in providing variance analysis reports hinders the ability of senior management to react swiftly to market changes.</w:t>
      </w:r>
    </w:p>
    <w:bookmarkEnd w:id="23"/>
    <w:bookmarkStart w:id="24" w:name="regulatory-compliance-and-taxation"/>
    <w:p>
      <w:pPr>
        <w:pStyle w:val="Heading2"/>
      </w:pPr>
      <w:r>
        <w:t xml:space="preserve">4. Regulatory Compliance and Taxation</w:t>
      </w:r>
    </w:p>
    <w:p>
      <w:pPr>
        <w:pStyle w:val="FirstParagraph"/>
      </w:pPr>
      <w:r>
        <w:t xml:space="preserve">A critical aspect of this Peer Review Report is the assessment of the Accountant’s adherence to Kuwaiti regulations. The Accountant has maintained excellent compliance with the Zakat, Tax and Customs Authority (ZATCA) requirements, particularly regarding the Value Added Tax (VAT) implementation. The timely filing of VAT returns and accurate calculation of tax liabilities demonstrate a strong understanding of the local fiscal landscape.</w:t>
      </w:r>
    </w:p>
    <w:p>
      <w:pPr>
        <w:pStyle w:val="BodyText"/>
      </w:pPr>
      <w:r>
        <w:t xml:space="preserve">Furthermore, the Accountant has effectively managed payroll compliance, ensuring that all end-of-service benefits and social security contributions are calculated correctly in accordance with Kuwaiti labor laws. This is a vital function, as disputes regarding employee compensation are common in the region. The Accountant’s proactive approach to maintaining up-to-date records has minimized legal risks for the organization.</w:t>
      </w:r>
    </w:p>
    <w:bookmarkEnd w:id="24"/>
    <w:bookmarkStart w:id="25" w:name="internal-controls-and-risk-management"/>
    <w:p>
      <w:pPr>
        <w:pStyle w:val="Heading2"/>
      </w:pPr>
      <w:r>
        <w:t xml:space="preserve">5. Internal Controls and Risk Management</w:t>
      </w:r>
    </w:p>
    <w:p>
      <w:pPr>
        <w:pStyle w:val="FirstParagraph"/>
      </w:pPr>
      <w:r>
        <w:t xml:space="preserve">The Peer Review Report highlights the Accountant’s role in strengthening internal controls. The implementation of a dual-approval system for expenditures over a certain threshold has significantly reduced the risk of unauthorized spending. Additionally, the Accountant has conducted regular reconciliations of bank accounts and subsidiary ledgers, ensuring that discrepancies are identified and resolved promptly.</w:t>
      </w:r>
    </w:p>
    <w:p>
      <w:pPr>
        <w:pStyle w:val="BodyText"/>
      </w:pPr>
      <w:r>
        <w:t xml:space="preserve">Despite these strengths, the review identified a need for enhanced cybersecurity measures within the accounting department. As financial data becomes increasingly digital, the Accountant must ensure that sensitive financial information is protected against cyber threats. This is particularly relevant in Kuwait City, where digital infrastructure is rapidly evolving.</w:t>
      </w:r>
    </w:p>
    <w:bookmarkEnd w:id="25"/>
    <w:bookmarkStart w:id="26" w:name="professional-ethics-and-communication"/>
    <w:p>
      <w:pPr>
        <w:pStyle w:val="Heading2"/>
      </w:pPr>
      <w:r>
        <w:t xml:space="preserve">6. Professional Ethics and Communication</w:t>
      </w:r>
    </w:p>
    <w:p>
      <w:pPr>
        <w:pStyle w:val="FirstParagraph"/>
      </w:pPr>
      <w:r>
        <w:t xml:space="preserve">The Accountant has consistently demonstrated high ethical standards, adhering to the code of conduct established by professional accounting bodies. Transparency in financial reporting and confidentiality of sensitive information have been maintained throughout the review period. The Accountant has also shown effective communication skills, collaborating well with colleagues in Kuwait City and providing clear explanations of financial data to non-financial stakeholders.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Accountant:</w:t>
      </w:r>
    </w:p>
    <w:p>
      <w:pPr>
        <w:numPr>
          <w:ilvl w:val="0"/>
          <w:numId w:val="1002"/>
        </w:numPr>
        <w:pStyle w:val="Compact"/>
      </w:pPr>
      <w:r>
        <w:rPr>
          <w:bCs/>
          <w:b/>
        </w:rPr>
        <w:t xml:space="preserve">Enhance Reporting Timeliness:</w:t>
      </w:r>
      <w:r>
        <w:t xml:space="preserve"> </w:t>
      </w:r>
      <w:r>
        <w:t xml:space="preserve">Implement automated reporting tools to provide faster financial insights to management.</w:t>
      </w:r>
    </w:p>
    <w:p>
      <w:pPr>
        <w:numPr>
          <w:ilvl w:val="0"/>
          <w:numId w:val="1002"/>
        </w:numPr>
        <w:pStyle w:val="Compact"/>
      </w:pPr>
      <w:r>
        <w:rPr>
          <w:bCs/>
          <w:b/>
        </w:rPr>
        <w:t xml:space="preserve">Strengthen Cybersecurity:</w:t>
      </w:r>
      <w:r>
        <w:t xml:space="preserve"> </w:t>
      </w:r>
      <w:r>
        <w:t xml:space="preserve">Invest in training and technology to protect financial data from cyber threats.</w:t>
      </w:r>
    </w:p>
    <w:p>
      <w:pPr>
        <w:numPr>
          <w:ilvl w:val="0"/>
          <w:numId w:val="1002"/>
        </w:numPr>
        <w:pStyle w:val="Compact"/>
      </w:pPr>
      <w:r>
        <w:rPr>
          <w:bCs/>
          <w:b/>
        </w:rPr>
        <w:t xml:space="preserve">Continuous Professional Development:</w:t>
      </w:r>
      <w:r>
        <w:t xml:space="preserve"> </w:t>
      </w:r>
      <w:r>
        <w:t xml:space="preserve">Stay updated on changes in Kuwaiti tax laws and IFRS standards through regular training.</w:t>
      </w:r>
    </w:p>
    <w:p>
      <w:pPr>
        <w:numPr>
          <w:ilvl w:val="0"/>
          <w:numId w:val="1002"/>
        </w:numPr>
        <w:pStyle w:val="Compact"/>
      </w:pPr>
      <w:r>
        <w:rPr>
          <w:bCs/>
          <w:b/>
        </w:rPr>
        <w:t xml:space="preserve">Improve Stakeholder Engagement:</w:t>
      </w:r>
      <w:r>
        <w:t xml:space="preserve"> </w:t>
      </w:r>
      <w:r>
        <w:t xml:space="preserve">Conduct regular meetings with department heads to understand their financial needs and provide tailored support.</w:t>
      </w:r>
    </w:p>
    <w:bookmarkEnd w:id="27"/>
    <w:bookmarkStart w:id="28" w:name="conclusion"/>
    <w:p>
      <w:pPr>
        <w:pStyle w:val="Heading2"/>
      </w:pPr>
      <w:r>
        <w:t xml:space="preserve">8. Conclusion</w:t>
      </w:r>
    </w:p>
    <w:p>
      <w:pPr>
        <w:pStyle w:val="FirstParagraph"/>
      </w:pPr>
      <w:r>
        <w:t xml:space="preserve">In conclusion, this Peer Review Report affirms that the Accountant is a valuable asset to the organization, demonstrating strong technical skills, regulatory compliance, and ethical integrity. The Accountant’s performance aligns well with the expectations of the financial sector in Kuwait City. By addressing the areas for improvement outlined in this report, the Accountant can further enhance their contribution to the organization’s financial health and strategic success.</w:t>
      </w:r>
    </w:p>
    <w:bookmarkEnd w:id="28"/>
    <w:p>
      <w:pPr>
        <w:pStyle w:val="BodyText"/>
      </w:pPr>
      <w:r>
        <w:rPr>
          <w:bCs/>
          <w:b/>
        </w:rPr>
        <w:t xml:space="preserve">Reviewed by:</w:t>
      </w:r>
    </w:p>
    <w:p>
      <w:pPr>
        <w:pStyle w:val="BodyText"/>
      </w:pPr>
      <w:r>
        <w:t xml:space="preserve">Senior Financial Auditor</w:t>
      </w:r>
    </w:p>
    <w:p>
      <w:pPr>
        <w:pStyle w:val="BodyText"/>
      </w:pPr>
      <w:r>
        <w:t xml:space="preserve">Peer Review Committee</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Kuwait City</dc:title>
  <dc:creator/>
  <dc:language>en</dc:language>
  <cp:keywords/>
  <dcterms:created xsi:type="dcterms:W3CDTF">2026-10-10T08:10:07Z</dcterms:created>
  <dcterms:modified xsi:type="dcterms:W3CDTF">2026-10-10T08:10:07Z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