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Practice Quality Assessment</w:t>
      </w:r>
    </w:p>
    <w:p>
      <w:pPr>
        <w:pStyle w:val="BodyText"/>
      </w:pPr>
      <w:r>
        <w:rPr>
          <w:bCs/>
          <w:b/>
        </w:rPr>
        <w:t xml:space="preserve">Location:</w:t>
      </w:r>
      <w:r>
        <w:t xml:space="preserve"> </w:t>
      </w:r>
      <w:r>
        <w:t xml:space="preserve">New Zealand Auckland</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practice, technical competence, and ethical adherence of the Accountant under review. The assessment focuses specifically on the operational standards required within the New Zealand Auckland business environment. The review was conducted in accordance with the guidelines set forth by the New Zealand Institute of Chartered Accountants (NZICA) and relevant local regulatory bodies. The primary objective is to ensure that the Accountant maintains the high level of integrity, accuracy, and compliance expected of financial professionals operating in Auckland’s dynamic economic landscape.</w:t>
      </w:r>
    </w:p>
    <w:bookmarkEnd w:id="21"/>
    <w:bookmarkStart w:id="22" w:name="scope-and-methodology"/>
    <w:p>
      <w:pPr>
        <w:pStyle w:val="Heading2"/>
      </w:pPr>
      <w:r>
        <w:t xml:space="preserve">2. Scope and Methodology</w:t>
      </w:r>
    </w:p>
    <w:p>
      <w:pPr>
        <w:pStyle w:val="FirstParagraph"/>
      </w:pPr>
      <w:r>
        <w:t xml:space="preserve">The scope of this Peer Review Report encompasses a comprehensive analysis of the Accountant’s recent work files, client engagements, and internal control procedures. The review specifically targeted engagements involving New Zealand tax compliance, financial reporting under New Zealand Equivalents to International Financial Reporting Standards (NZ IFRS), and advisory services provided to clients based in Auckland.</w:t>
      </w:r>
    </w:p>
    <w:p>
      <w:pPr>
        <w:pStyle w:val="BodyText"/>
      </w:pPr>
      <w:r>
        <w:t xml:space="preserve">The methodology involved a risk-based selection of files, interviews with key staff members, and a detailed examination of the Accountant’s adherence to the Code of Professional Conduct. Special attention was given to the Accountant’s ability to navigate the specific regulatory requirements of the Inland Revenue Department (IRD) and the Companies Office within the Auckland region.</w:t>
      </w:r>
    </w:p>
    <w:bookmarkEnd w:id="22"/>
    <w:bookmarkStart w:id="23" w:name="X2d52d5904558ecde737553bef4285b0c6b9c1bd"/>
    <w:p>
      <w:pPr>
        <w:pStyle w:val="Heading2"/>
      </w:pPr>
      <w:r>
        <w:t xml:space="preserve">3. Technical Competence and Financial Reporting</w:t>
      </w:r>
    </w:p>
    <w:p>
      <w:pPr>
        <w:pStyle w:val="FirstParagraph"/>
      </w:pPr>
      <w:r>
        <w:t xml:space="preserve">The Accountant demonstrated a strong command of technical accounting principles relevant to New Zealand. The review found that financial statements prepared for Auckland-based clients were consistently accurate and compliant with NZ IFRS. The Accountant showed particular proficiency in handling complex transactions common in the Auckland commercial sector, including property development accounting and cross-border trade implications.</w:t>
      </w:r>
    </w:p>
    <w:p>
      <w:pPr>
        <w:pStyle w:val="BodyText"/>
      </w:pPr>
      <w:r>
        <w:t xml:space="preserve">However, the Peer Review Report notes that while the technical application of standards is robust, there is an opportunity for improvement in the documentation of significant accounting estimates. To align fully with best practices in New Zealand Auckland, the Accountant should enhance the explanatory notes regarding assumptions used in valuation models, ensuring greater transparency for stakeholders and auditors.</w:t>
      </w:r>
    </w:p>
    <w:bookmarkEnd w:id="23"/>
    <w:bookmarkStart w:id="24" w:name="tax-compliance-and-regulatory-adherence"/>
    <w:p>
      <w:pPr>
        <w:pStyle w:val="Heading2"/>
      </w:pPr>
      <w:r>
        <w:t xml:space="preserve">4. Tax Compliance and Regulatory Adherence</w:t>
      </w:r>
    </w:p>
    <w:p>
      <w:pPr>
        <w:pStyle w:val="FirstParagraph"/>
      </w:pPr>
      <w:r>
        <w:t xml:space="preserve">A critical component of this Peer Review Report is the assessment of tax compliance. The Accountant was evaluated on their management of Goods and Services Tax (GST), Income Tax, and Fringe Benefit Tax (FBT) obligations for clients in New Zealand Auckland. The review confirms that the Accountant maintains a high standard of compliance with IRD regulations.</w:t>
      </w:r>
    </w:p>
    <w:p>
      <w:pPr>
        <w:pStyle w:val="BodyText"/>
      </w:pPr>
      <w:r>
        <w:t xml:space="preserve">The Accountant effectively utilized the IRD’s myIR system and demonstrated up-to-date knowledge of recent legislative changes affecting Auckland businesses. Nevertheless, the report recommends that the Accountant implement a more rigorous internal checklist for Goods and Services Tax (GST) filing deadlines, particularly for clients with complex supply chains, to mitigate any potential risk of late filing penalties in the future.</w:t>
      </w:r>
    </w:p>
    <w:bookmarkEnd w:id="24"/>
    <w:bookmarkStart w:id="25" w:name="X4ce211acb8b02978b825403f312638d11fa1afd"/>
    <w:p>
      <w:pPr>
        <w:pStyle w:val="Heading2"/>
      </w:pPr>
      <w:r>
        <w:t xml:space="preserve">5. Ethical Standards and Professional Conduct</w:t>
      </w:r>
    </w:p>
    <w:p>
      <w:pPr>
        <w:pStyle w:val="FirstParagraph"/>
      </w:pPr>
      <w:r>
        <w:t xml:space="preserve">The Accountant’s adherence to ethical standards was a focal point of this Peer Review Report. The review assessed the Accountant’s commitment to integrity, objectivity, professional competence, confidentiality, and professional behavior as mandated by the New Zealand Institute of Chartered Accountants.</w:t>
      </w:r>
    </w:p>
    <w:p>
      <w:pPr>
        <w:pStyle w:val="BodyText"/>
      </w:pPr>
      <w:r>
        <w:t xml:space="preserve">The findings indicate that the Accountant upholds these principles diligently. There were no instances of conflicts of interest or breaches of confidentiality identified during the review of Auckland-based client files. The Accountant demonstrated a clear understanding of the ethical responsibilities required to maintain public trust in the accounting profession within New Zealand.</w:t>
      </w:r>
    </w:p>
    <w:bookmarkEnd w:id="25"/>
    <w:bookmarkStart w:id="26" w:name="quality-control-and-risk-management"/>
    <w:p>
      <w:pPr>
        <w:pStyle w:val="Heading2"/>
      </w:pPr>
      <w:r>
        <w:t xml:space="preserve">6. Quality Control and Risk Management</w:t>
      </w:r>
    </w:p>
    <w:p>
      <w:pPr>
        <w:pStyle w:val="FirstParagraph"/>
      </w:pPr>
      <w:r>
        <w:t xml:space="preserve">The Peer Review Report examined the Accountant’s internal quality control systems. It was observed that the Accountant has established procedures for engagement acceptance, supervision, and review. However, given the competitive nature of the accounting market in New Zealand Auckland, the report suggests strengthening the risk assessment phase of new client onboarding.</w:t>
      </w:r>
    </w:p>
    <w:p>
      <w:pPr>
        <w:pStyle w:val="BodyText"/>
      </w:pPr>
      <w:r>
        <w:t xml:space="preserve">Implementing a more detailed due diligence process for new clients in Auckland would help the Accountant better identify potential risks related to money laundering or financial misstatement, thereby enhancing the overall quality and security of the practice.</w:t>
      </w:r>
    </w:p>
    <w:bookmarkEnd w:id="26"/>
    <w:bookmarkStart w:id="27" w:name="recommendations-and-conclusion"/>
    <w:p>
      <w:pPr>
        <w:pStyle w:val="Heading2"/>
      </w:pPr>
      <w:r>
        <w:t xml:space="preserve">7. Recommendations and Conclusion</w:t>
      </w:r>
    </w:p>
    <w:p>
      <w:pPr>
        <w:pStyle w:val="FirstParagraph"/>
      </w:pPr>
      <w:r>
        <w:t xml:space="preserve">In conclusion, this Peer Review Report affirms that the Accountant operates at a professional level consistent with the expectations of the New Zealand accounting industry. The Accountant’s work in Auckland reflects a solid understanding of local regulations and technical standards.</w:t>
      </w:r>
    </w:p>
    <w:p>
      <w:pPr>
        <w:pStyle w:val="BodyText"/>
      </w:pPr>
      <w:r>
        <w:t xml:space="preserve">To further elevate the quality of service, the following recommendations are made:</w:t>
      </w:r>
    </w:p>
    <w:p>
      <w:pPr>
        <w:numPr>
          <w:ilvl w:val="0"/>
          <w:numId w:val="1001"/>
        </w:numPr>
        <w:pStyle w:val="Compact"/>
      </w:pPr>
      <w:r>
        <w:t xml:space="preserve">Enhance documentation for significant accounting estimates to ensure full transparency.</w:t>
      </w:r>
    </w:p>
    <w:p>
      <w:pPr>
        <w:numPr>
          <w:ilvl w:val="0"/>
          <w:numId w:val="1001"/>
        </w:numPr>
        <w:pStyle w:val="Compact"/>
      </w:pPr>
      <w:r>
        <w:t xml:space="preserve">Implement a stricter internal checklist for GST and tax filing deadlines.</w:t>
      </w:r>
    </w:p>
    <w:p>
      <w:pPr>
        <w:numPr>
          <w:ilvl w:val="0"/>
          <w:numId w:val="1001"/>
        </w:numPr>
        <w:pStyle w:val="Compact"/>
      </w:pPr>
      <w:r>
        <w:t xml:space="preserve">Strengthen the due diligence process for new client onboarding in the Auckland region.</w:t>
      </w:r>
    </w:p>
    <w:p>
      <w:pPr>
        <w:pStyle w:val="FirstParagraph"/>
      </w:pPr>
      <w:r>
        <w:t xml:space="preserve">By addressing these areas, the Accountant will continue to provide exceptional value to clients in New Zealand Auckland and maintain the highest standards of professional excellence.</w:t>
      </w:r>
    </w:p>
    <w:bookmarkEnd w:id="27"/>
    <w:p>
      <w:pPr>
        <w:pStyle w:val="BodyText"/>
      </w:pPr>
      <w:r>
        <w:rPr>
          <w:bCs/>
          <w:b/>
        </w:rPr>
        <w:t xml:space="preserve">Reviewed By:</w:t>
      </w:r>
      <w:r>
        <w:t xml:space="preserve"> </w:t>
      </w:r>
      <w:r>
        <w:t xml:space="preserve">[Name of Peer Reviewer]</w:t>
      </w:r>
    </w:p>
    <w:p>
      <w:pPr>
        <w:pStyle w:val="BodyText"/>
      </w:pPr>
      <w:r>
        <w:rPr>
          <w:bCs/>
          <w:b/>
        </w:rPr>
        <w:t xml:space="preserve">Title:</w:t>
      </w:r>
      <w:r>
        <w:t xml:space="preserve"> </w:t>
      </w:r>
      <w:r>
        <w:t xml:space="preserve">Senior Peer Reviewer</w:t>
      </w:r>
    </w:p>
    <w:p>
      <w:pPr>
        <w:pStyle w:val="BodyText"/>
      </w:pPr>
      <w:r>
        <w:rPr>
          <w:bCs/>
          <w:b/>
        </w:rPr>
        <w:t xml:space="preserve">Organization:</w:t>
      </w:r>
      <w:r>
        <w:t xml:space="preserve"> </w:t>
      </w:r>
      <w:r>
        <w:t xml:space="preserve">New Zealand Institute of Chartered Accountants (NZICA)</w:t>
      </w:r>
    </w:p>
    <w:p>
      <w:pPr>
        <w:pStyle w:val="BodyText"/>
      </w:pPr>
      <w:r>
        <w:rPr>
          <w:bCs/>
          <w:b/>
        </w:rPr>
        <w:t xml:space="preserve">Location:</w:t>
      </w:r>
      <w:r>
        <w:t xml:space="preserve"> </w:t>
      </w:r>
      <w:r>
        <w:t xml:space="preserve">Auckland,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 New Zealand Auckland</dc:title>
  <dc:creator/>
  <dc:language>en</dc:language>
  <cp:keywords/>
  <dcterms:created xsi:type="dcterms:W3CDTF">2026-10-10T13:53:40Z</dcterms:created>
  <dcterms:modified xsi:type="dcterms:W3CDTF">2026-10-10T13:53:40Z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