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Practice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Assessment of Registered Accountant</w:t>
      </w:r>
    </w:p>
    <w:p>
      <w:pPr>
        <w:pStyle w:val="BodyText"/>
      </w:pPr>
      <w:r>
        <w:rPr>
          <w:bCs/>
          <w:b/>
        </w:rPr>
        <w:t xml:space="preserve">Location:</w:t>
      </w:r>
      <w:r>
        <w:t xml:space="preserve"> </w:t>
      </w:r>
      <w:r>
        <w:t xml:space="preserve">New Zealand Wellington</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following a comprehensive evaluation of the professional services provided by the subject Accountant operating within the Wellington region of New Zealand. The purpose of this review is to assess the quality of work, adherence to professional standards, and compliance with the regulatory framework established by the New Zealand Institute of Chartered Accountants (NZICA) and the Financial Reporting Council of New Zealand.</w:t>
      </w:r>
    </w:p>
    <w:p>
      <w:pPr>
        <w:pStyle w:val="BodyText"/>
      </w:pPr>
      <w:r>
        <w:t xml:space="preserve">The review focuses on the Accountant's engagement in audit, assurance, and financial reporting services. Given the dynamic economic environment of New Zealand Wellington, characterized by a mix of government entities, technology startups, and established commercial enterprises, the Accountant is required to demonstrate a high level of technical competence and ethical integrity. This report outlines the methodology, findings, and recommendations resulting from the peer review process.</w:t>
      </w:r>
    </w:p>
    <w:bookmarkEnd w:id="21"/>
    <w:bookmarkStart w:id="22" w:name="scope-and-methodology"/>
    <w:p>
      <w:pPr>
        <w:pStyle w:val="Heading2"/>
      </w:pPr>
      <w:r>
        <w:t xml:space="preserve">2. Scope and Methodology</w:t>
      </w:r>
    </w:p>
    <w:p>
      <w:pPr>
        <w:pStyle w:val="FirstParagraph"/>
      </w:pPr>
      <w:r>
        <w:t xml:space="preserve">The scope of this Peer Review Report encompasses a detailed examination of a sample of engagements completed by the Accountant over the preceding twelve months. The selection of engagements included a variety of client types typical of the Wellington market, including small to medium-sized enterprises (SMEs) and not-for-profit organizations.</w:t>
      </w:r>
    </w:p>
    <w:p>
      <w:pPr>
        <w:pStyle w:val="BodyText"/>
      </w:pPr>
      <w:r>
        <w:t xml:space="preserve">The methodology employed involved a rigorous analysis of working papers, final reports, and client correspondence. The review team assessed the Accountant's adherence to the International Standards on Auditing (ISAs) as adopted in New Zealand. Furthermore, the review evaluated the Accountant's compliance with the Code of Professional Conduct, ensuring that independence, objectivity, and professional skepticism were maintained throughout all engagements.</w:t>
      </w:r>
    </w:p>
    <w:bookmarkEnd w:id="22"/>
    <w:bookmarkStart w:id="23" w:name="Xcb26ff931cf1c93a9e2c095373bfeaeb9f381c6"/>
    <w:p>
      <w:pPr>
        <w:pStyle w:val="Heading2"/>
      </w:pPr>
      <w:r>
        <w:t xml:space="preserve">3. Regulatory Context: New Zealand Wellington</w:t>
      </w:r>
    </w:p>
    <w:p>
      <w:pPr>
        <w:pStyle w:val="FirstParagraph"/>
      </w:pPr>
      <w:r>
        <w:t xml:space="preserve">Operating as an Accountant in New Zealand Wellington requires strict adherence to local and national regulations. Wellington, as the capital city, hosts numerous government departments and regulatory bodies, necessitating a heightened level of scrutiny regarding financial reporting and compliance. The Accountant under review was assessed on their understanding of the Financial Reporting Act 2013 and the Companies Act 1993.</w:t>
      </w:r>
    </w:p>
    <w:p>
      <w:pPr>
        <w:pStyle w:val="BodyText"/>
      </w:pPr>
      <w:r>
        <w:t xml:space="preserve">The review specifically examined how the Accountant navigates the unique challenges presented by the Wellington business landscape. This includes the application of New Zealand Equivalents to International Financial Reporting Standards (NZ IFRS) and the specific requirements for tax compliance under the Inland Revenue Department (IRD) guidelines. The Accountant demonstrated a solid grasp of these regulatory requirements, ensuring that financial statements prepared for Wellington-based clients were accurate, transparent, and compliant with statutory obligations.</w:t>
      </w:r>
    </w:p>
    <w:bookmarkEnd w:id="23"/>
    <w:bookmarkStart w:id="24" w:name="assessment-of-professional-competence"/>
    <w:p>
      <w:pPr>
        <w:pStyle w:val="Heading2"/>
      </w:pPr>
      <w:r>
        <w:t xml:space="preserve">4. Assessment of Professional Competence</w:t>
      </w:r>
    </w:p>
    <w:p>
      <w:pPr>
        <w:pStyle w:val="FirstParagraph"/>
      </w:pPr>
      <w:r>
        <w:t xml:space="preserve">The core of this Peer Review Report evaluates the technical proficiency of the Accountant. The review team analyzed the quality of audit evidence gathered, the appropriateness of audit procedures performed, and the clarity of conclusions drawn. In several instances, the Accountant displayed exceptional skill in identifying complex accounting issues related to revenue recognition and lease accounting, which are critical areas under current New Zealand standards.</w:t>
      </w:r>
    </w:p>
    <w:p>
      <w:pPr>
        <w:pStyle w:val="BodyText"/>
      </w:pPr>
      <w:r>
        <w:t xml:space="preserve">Furthermore, the Accountant's ability to communicate findings to clients and stakeholders was assessed. Effective communication is vital in the Wellington professional community, where clients often require clear explanations of financial data to support strategic decision-making. The Accountant was found to produce reports that were not only technically accurate but also accessible and relevant to the needs of the client.</w:t>
      </w:r>
    </w:p>
    <w:bookmarkEnd w:id="24"/>
    <w:bookmarkStart w:id="25" w:name="quality-control-and-risk-management"/>
    <w:p>
      <w:pPr>
        <w:pStyle w:val="Heading2"/>
      </w:pPr>
      <w:r>
        <w:t xml:space="preserve">5. Quality Control and Risk Management</w:t>
      </w:r>
    </w:p>
    <w:p>
      <w:pPr>
        <w:pStyle w:val="FirstParagraph"/>
      </w:pPr>
      <w:r>
        <w:t xml:space="preserve">A robust quality control system is essential for any Accountant practicing in New Zealand. This Peer Review Report examined the internal policies and procedures implemented by the Accountant to ensure the quality of their work. The review found that the Accountant has established clear guidelines for engagement acceptance, client monitoring, and staff training.</w:t>
      </w:r>
    </w:p>
    <w:p>
      <w:pPr>
        <w:pStyle w:val="BodyText"/>
      </w:pPr>
      <w:r>
        <w:t xml:space="preserve">Risk management practices were also evaluated. The Accountant demonstrated a proactive approach to identifying and mitigating risks associated with their engagements. This includes assessing the risk of material misstatement and designing appropriate audit responses. The review team noted that the Accountant regularly updates their risk assessment procedures to reflect changes in the New Zealand Wellington economic environment and regulatory landscape.</w:t>
      </w:r>
    </w:p>
    <w:bookmarkEnd w:id="25"/>
    <w:bookmarkStart w:id="26" w:name="findings-and-recommendations"/>
    <w:p>
      <w:pPr>
        <w:pStyle w:val="Heading2"/>
      </w:pPr>
      <w:r>
        <w:t xml:space="preserve">6. Findings and Recommendations</w:t>
      </w:r>
    </w:p>
    <w:p>
      <w:pPr>
        <w:pStyle w:val="FirstParagraph"/>
      </w:pPr>
      <w:r>
        <w:t xml:space="preserve">Overall, the Peer Review Report concludes that the Accountant maintains a high standard of professional practice. However, several areas for improvement were identified. Firstly, it is recommended that the Accountant enhance their documentation of risk assessment procedures to provide a clearer audit trail. Secondly, the Accountant should consider implementing additional training for staff on emerging issues in financial reporting, particularly those relevant to the technology sector in Wellington.</w:t>
      </w:r>
    </w:p>
    <w:p>
      <w:pPr>
        <w:pStyle w:val="BodyText"/>
      </w:pPr>
      <w:r>
        <w:t xml:space="preserve">Additionally, the review suggests that the Accountant strengthen their independence monitoring processes to ensure ongoing compliance with the Code of Professional Conduct. By addressing these recommendations, the Accountant can further enhance the quality of their services and maintain their reputation as a trusted professional in New Zealand Wellington.</w:t>
      </w:r>
    </w:p>
    <w:bookmarkEnd w:id="26"/>
    <w:bookmarkStart w:id="27" w:name="conclusion"/>
    <w:p>
      <w:pPr>
        <w:pStyle w:val="Heading2"/>
      </w:pPr>
      <w:r>
        <w:t xml:space="preserve">7. Conclusion</w:t>
      </w:r>
    </w:p>
    <w:p>
      <w:pPr>
        <w:pStyle w:val="FirstParagraph"/>
      </w:pPr>
      <w:r>
        <w:t xml:space="preserve">This Peer Review Report provides a comprehensive assessment of the Accountant's professional practice. The findings indicate that the Accountant is competent, ethical, and compliant with the regulatory requirements of New Zealand. The review underscores the importance of continuous improvement and adherence to professional standards in delivering high-quality accounting services in Wellington.</w:t>
      </w:r>
    </w:p>
    <w:p>
      <w:pPr>
        <w:pStyle w:val="BodyText"/>
      </w:pPr>
      <w:r>
        <w:t xml:space="preserve">The recommendations outlined in this report are intended to support the Accountant in maintaining and enhancing their professional standards. By implementing these suggestions, the Accountant will be well-positioned to meet the evolving needs of their clients and contribute positively to the financial integrity of the New Zealand Wellington community.</w:t>
      </w:r>
    </w:p>
    <w:bookmarkEnd w:id="27"/>
    <w:p>
      <w:pPr>
        <w:pStyle w:val="BodyText"/>
      </w:pPr>
      <w:r>
        <w:rPr>
          <w:bCs/>
          <w:b/>
        </w:rPr>
        <w:t xml:space="preserve">Prepared by:</w:t>
      </w:r>
    </w:p>
    <w:p>
      <w:pPr>
        <w:pStyle w:val="BodyText"/>
      </w:pPr>
      <w:r>
        <w:t xml:space="preserve">Peer Review Committee</w:t>
      </w:r>
    </w:p>
    <w:p>
      <w:pPr>
        <w:pStyle w:val="BodyText"/>
      </w:pPr>
      <w:r>
        <w:t xml:space="preserve">New Zealand Institute of Chartered Accountants</w:t>
      </w:r>
    </w:p>
    <w:p>
      <w:pPr>
        <w:pStyle w:val="BodyText"/>
      </w:pPr>
      <w:r>
        <w:t xml:space="preserve">Wellington Branch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Practice Assessment</dc:title>
  <dc:creator/>
  <dc:language>en</dc:language>
  <cp:keywords/>
  <dcterms:created xsi:type="dcterms:W3CDTF">2026-10-10T05:52:35Z</dcterms:created>
  <dcterms:modified xsi:type="dcterms:W3CDTF">2026-10-10T05:52:35Z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