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Practice</w:t>
      </w:r>
      <w:r>
        <w:t xml:space="preserve"> </w:t>
      </w:r>
      <w:r>
        <w:t xml:space="preserve">in</w:t>
      </w:r>
      <w:r>
        <w:t xml:space="preserve"> </w:t>
      </w:r>
      <w:r>
        <w:t xml:space="preserve">Nigeria</w:t>
      </w:r>
      <w:r>
        <w:t xml:space="preserve"> </w:t>
      </w:r>
      <w:r>
        <w:t xml:space="preserve">Lagos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an Accountant</w:t>
      </w:r>
    </w:p>
    <w:p>
      <w:pPr>
        <w:pStyle w:val="BodyText"/>
      </w:pPr>
      <w:r>
        <w:rPr>
          <w:bCs/>
          <w:b/>
        </w:rPr>
        <w:t xml:space="preserve">Location of Practice:</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w:t>
      </w:r>
    </w:p>
    <w:p>
      <w:pPr>
        <w:pStyle w:val="BodyText"/>
      </w:pPr>
      <w:r>
        <w:rPr>
          <w:bCs/>
          <w:b/>
        </w:rPr>
        <w:t xml:space="preserve">Reference Number:</w:t>
      </w:r>
      <w:r>
        <w:t xml:space="preserve"> </w:t>
      </w:r>
      <w:r>
        <w:t xml:space="preserve">PR-NIG-LAG-2023-089</w:t>
      </w:r>
    </w:p>
    <w:bookmarkStart w:id="20" w:name="introduction-and-scope"/>
    <w:p>
      <w:pPr>
        <w:pStyle w:val="Heading2"/>
      </w:pPr>
      <w:r>
        <w:t xml:space="preserve">1. Introduction and Scope</w:t>
      </w:r>
    </w:p>
    <w:p>
      <w:pPr>
        <w:pStyle w:val="FirstParagraph"/>
      </w:pPr>
      <w:r>
        <w:t xml:space="preserve">This Peer Review Report has been prepared to evaluate the professional competence, ethical standards, and operational efficiency of the Accountant under review. The practice is situated in the bustling commercial hub of Nigeria Lagos, a region characterized by a dynamic economic environment, complex regulatory requirements, and a high volume of commercial transactions. The primary objective of this review is to ensure that the Accountant adheres to the International Financial Reporting Standards (IFRS), the Code of Ethics for Professional Accountants, and the specific regulatory frameworks enforced by the Financial Reporting Council of Nigeria (FRCN).</w:t>
      </w:r>
    </w:p>
    <w:p>
      <w:pPr>
        <w:pStyle w:val="BodyText"/>
      </w:pPr>
      <w:r>
        <w:t xml:space="preserve">The scope of this Peer Review Report encompasses a detailed examination of the Accountant's audit files, tax compliance records, internal control assessments, and client service engagements. Given the strategic importance of Nigeria Lagos as the financial center of West Africa, the review places significant emphasis on the Accountant's ability to navigate the unique challenges posed by the local business landscape, including foreign exchange volatility and evolving tax laws.</w:t>
      </w:r>
    </w:p>
    <w:bookmarkEnd w:id="20"/>
    <w:bookmarkStart w:id="21" w:name="Xfd6c0bd97f3326077207f184e0151b9cadf8202"/>
    <w:p>
      <w:pPr>
        <w:pStyle w:val="Heading2"/>
      </w:pPr>
      <w:r>
        <w:t xml:space="preserve">2. Regulatory Compliance and Ethical Standards</w:t>
      </w:r>
    </w:p>
    <w:p>
      <w:pPr>
        <w:pStyle w:val="FirstParagraph"/>
      </w:pPr>
      <w:r>
        <w:t xml:space="preserve">A critical component of this Peer Review Report is the assessment of the Accountant's adherence to ethical guidelines. In the context of Nigeria Lagos, where business relationships are often deeply personal and complex, maintaining independence and objectivity is paramount. The review confirms that the Accountant has demonstrated a strong commitment to the fundamental principles of integrity, objectivity, professional competence, and due care.</w:t>
      </w:r>
    </w:p>
    <w:p>
      <w:pPr>
        <w:pStyle w:val="BodyText"/>
      </w:pPr>
      <w:r>
        <w:t xml:space="preserve">Furthermore, the Accountant has shown compliance with the Companies and Allied Matters Act (CAMA) 2020, which governs corporate governance in Nigeria. The review team observed that the Accountant diligently applies the requirements of the Federal Inland Revenue Service (FIRS) and the Lagos State Internal Revenue Service (LIRS). This dual compliance is essential for any Accountant operating in Nigeria Lagos, as it ensures that clients are protected from penalties and legal repercussions arising from non-compliance with federal and state tax obligations.</w:t>
      </w:r>
    </w:p>
    <w:bookmarkEnd w:id="21"/>
    <w:bookmarkStart w:id="22" w:name="quality-of-audit-and-assurance-services"/>
    <w:p>
      <w:pPr>
        <w:pStyle w:val="Heading2"/>
      </w:pPr>
      <w:r>
        <w:t xml:space="preserve">3. Quality of Audit and Assurance Services</w:t>
      </w:r>
    </w:p>
    <w:p>
      <w:pPr>
        <w:pStyle w:val="FirstParagraph"/>
      </w:pPr>
      <w:r>
        <w:t xml:space="preserve">The Peer Review Report highlights the quality of the audit work performed by the Accountant. A sample of audit files was selected to evaluate the planning, execution, and reporting phases of the audit process. The findings indicate that the Accountant employs a risk-based approach to auditing, which is particularly effective in the diverse economic sectors present in Nigeria Lagos, ranging from fintech startups to established manufacturing firms.</w:t>
      </w:r>
    </w:p>
    <w:p>
      <w:pPr>
        <w:pStyle w:val="BodyText"/>
      </w:pPr>
      <w:r>
        <w:t xml:space="preserve">The documentation of audit evidence is thorough and aligns with International Standards on Auditing (ISA). The Accountant has demonstrated a keen understanding of the specific risks associated with the Nigerian market, such as the valuation of assets in a high-inflation environment and the verification of revenue recognition in cross-border transactions. The Peer Review Report notes that the Accountant's audit reports are clear, concise, and provide valuable insights to the stakeholders of the audited entities.</w:t>
      </w:r>
    </w:p>
    <w:bookmarkEnd w:id="22"/>
    <w:bookmarkStart w:id="23" w:name="tax-advisory-and-compliance"/>
    <w:p>
      <w:pPr>
        <w:pStyle w:val="Heading2"/>
      </w:pPr>
      <w:r>
        <w:t xml:space="preserve">4. Tax Advisory and Compliance</w:t>
      </w:r>
    </w:p>
    <w:p>
      <w:pPr>
        <w:pStyle w:val="FirstParagraph"/>
      </w:pPr>
      <w:r>
        <w:t xml:space="preserve">Taxation in Nigeria Lagos is a complex field due to the interplay of federal, state, and local government levies. This Peer Review Report assesses the Accountant's proficiency in tax advisory and compliance services. The review reveals that the Accountant possesses up-to-date knowledge of the Nigeria Tax Act and recent amendments. The Accountant effectively advises clients on Value Added Tax (VAT), Companies Income Tax (CIT), and Personal Income Tax (PIT) obligations.</w:t>
      </w:r>
    </w:p>
    <w:p>
      <w:pPr>
        <w:pStyle w:val="BodyText"/>
      </w:pPr>
      <w:r>
        <w:t xml:space="preserve">Moreover, the Accountant has shown competence in handling transfer pricing documentation, a critical requirement for multinational corporations operating in Nigeria Lagos. The Peer Review Report commends the Accountant for proactively identifying tax planning opportunities that are compliant with the law, thereby adding significant value to their clients' financial positions.</w:t>
      </w:r>
    </w:p>
    <w:bookmarkEnd w:id="23"/>
    <w:bookmarkStart w:id="24" w:name="internal-controls-and-risk-management"/>
    <w:p>
      <w:pPr>
        <w:pStyle w:val="Heading2"/>
      </w:pPr>
      <w:r>
        <w:t xml:space="preserve">5. Internal Controls and Risk Management</w:t>
      </w:r>
    </w:p>
    <w:p>
      <w:pPr>
        <w:pStyle w:val="FirstParagraph"/>
      </w:pPr>
      <w:r>
        <w:t xml:space="preserve">The effectiveness of internal controls within the Accountant's practice and their ability to advise clients on risk management were also evaluated. The Peer Review Report finds that the Accountant has implemented robust internal quality control policies within their firm. These policies ensure that all engagements are performed in accordance with professional standards.</w:t>
      </w:r>
    </w:p>
    <w:p>
      <w:pPr>
        <w:pStyle w:val="BodyText"/>
      </w:pPr>
      <w:r>
        <w:t xml:space="preserve">In advising clients, the Accountant demonstrates a strong ability to identify weaknesses in internal control systems and recommend practical improvements. This is particularly relevant in Nigeria Lagos, where fraud prevention and asset protection are major concerns for businesses. The Accountant's recommendations are tailored to the specific operational realities of the clients, ensuring that they are both effective and implementable.</w:t>
      </w:r>
    </w:p>
    <w:bookmarkEnd w:id="24"/>
    <w:bookmarkStart w:id="25" w:name="Xb37de5b4191a7eb83c1cc4758fac34b3b558f6d"/>
    <w:p>
      <w:pPr>
        <w:pStyle w:val="Heading2"/>
      </w:pPr>
      <w:r>
        <w:t xml:space="preserve">6. Professional Development and Continuing Education</w:t>
      </w:r>
    </w:p>
    <w:p>
      <w:pPr>
        <w:pStyle w:val="FirstParagraph"/>
      </w:pPr>
      <w:r>
        <w:t xml:space="preserve">The rapidly changing regulatory and economic landscape in Nigeria Lagos requires Accountants to engage in continuous professional development. This Peer Review Report confirms that the Accountant actively participates in training programs, workshops, and seminars organized by professional bodies such as the Institute of Chartered Accountants of Nigeria (ICAN). The Accountant's commitment to staying current with developments in accounting, auditing, and tax laws is evident and contributes to the high quality of services provided.</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Accountant maintains a high standard of professional practice in Nigeria Lagos. The Accountant demonstrates competence, integrity, and a deep understanding of the local regulatory environment. The quality of audit, tax, and advisory services provided is commensurate with international best practices.</w:t>
      </w:r>
    </w:p>
    <w:p>
      <w:pPr>
        <w:pStyle w:val="BodyText"/>
      </w:pPr>
      <w:r>
        <w:t xml:space="preserve">While the overall assessment is positive, the Peer Review Report recommends that the Accountant further enhance their use of digital accounting tools to improve efficiency and data security. Additionally, it is suggested that the Accountant continue to monitor emerging trends in sustainable finance and ESG reporting, as these areas are gaining prominence in the Nigeria Lagos market.</w:t>
      </w:r>
    </w:p>
    <w:p>
      <w:pPr>
        <w:pStyle w:val="BodyText"/>
      </w:pPr>
      <w:r>
        <w:rPr>
          <w:bCs/>
          <w:b/>
        </w:rPr>
        <w:t xml:space="preserve">Reviewed By:</w:t>
      </w:r>
    </w:p>
    <w:p>
      <w:pPr>
        <w:pStyle w:val="BodyText"/>
      </w:pPr>
      <w:r>
        <w:t xml:space="preserve">Senior Peer Reviewer</w:t>
      </w:r>
    </w:p>
    <w:p>
      <w:pPr>
        <w:pStyle w:val="BodyText"/>
      </w:pPr>
      <w:r>
        <w:t xml:space="preserve">Independent Peer Review Committee</w:t>
      </w:r>
    </w:p>
    <w:p>
      <w:pPr>
        <w:pStyle w:val="BodyText"/>
      </w:pPr>
      <w:r>
        <w:rPr>
          <w:bCs/>
          <w:b/>
        </w:rPr>
        <w:t xml:space="preserve">Reviewed Accountant:</w:t>
      </w:r>
    </w:p>
    <w:p>
      <w:pPr>
        <w:pStyle w:val="BodyText"/>
      </w:pPr>
      <w:r>
        <w:t xml:space="preserve">Practice Owner</w:t>
      </w:r>
    </w:p>
    <w:p>
      <w:pPr>
        <w:pStyle w:val="BodyText"/>
      </w:pPr>
      <w:r>
        <w:t xml:space="preserve">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Practice in Nigeria Lagos</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