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Philippines</w:t>
      </w:r>
      <w:r>
        <w:t xml:space="preserve"> </w:t>
      </w:r>
      <w:r>
        <w:t xml:space="preserve">Manila</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Professional Competency and Compliance Assessment</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Location:</w:t>
            </w:r>
            <w:r>
              <w:t xml:space="preserve"> </w:t>
            </w:r>
            <w:r>
              <w:t xml:space="preserve">Philippines Manila</w:t>
            </w:r>
          </w:p>
        </w:tc>
        <w:tc>
          <w:tcPr/>
          <w:p>
            <w:pPr>
              <w:pStyle w:val="Compact"/>
              <w:jc w:val="left"/>
            </w:pPr>
            <w:r>
              <w:rPr>
                <w:bCs/>
                <w:b/>
              </w:rPr>
              <w:t xml:space="preserve">Review ID:</w:t>
            </w:r>
            <w:r>
              <w:t xml:space="preserve"> </w:t>
            </w:r>
            <w:r>
              <w:t xml:space="preserve">PM-ACC-2023-089</w:t>
            </w:r>
          </w:p>
        </w:tc>
      </w:tr>
      <w:tr>
        <w:tc>
          <w:tcPr/>
          <w:p>
            <w:pPr>
              <w:pStyle w:val="Compact"/>
              <w:jc w:val="left"/>
            </w:pPr>
            <w:r>
              <w:rPr>
                <w:bCs/>
                <w:b/>
              </w:rPr>
              <w:t xml:space="preserve">Role Under Review:</w:t>
            </w:r>
            <w:r>
              <w:t xml:space="preserve"> </w:t>
            </w:r>
            <w:r>
              <w:t xml:space="preserve">Accountant</w:t>
            </w:r>
          </w:p>
        </w:tc>
        <w:tc>
          <w:tcPr/>
          <w:p>
            <w:pPr>
              <w:pStyle w:val="Compact"/>
              <w:jc w:val="left"/>
            </w:pPr>
            <w:r>
              <w:rPr>
                <w:bCs/>
                <w:b/>
              </w:rPr>
              <w:t xml:space="preserve">Reviewer:</w:t>
            </w:r>
            <w:r>
              <w:t xml:space="preserve"> </w:t>
            </w:r>
            <w:r>
              <w:t xml:space="preserve">Senior Audit Committee</w:t>
            </w:r>
          </w:p>
        </w:tc>
      </w:tr>
    </w:tbl>
    <w:bookmarkStart w:id="20" w:name="introduction-and-scope"/>
    <w:p>
      <w:pPr>
        <w:pStyle w:val="Heading2"/>
      </w:pPr>
      <w:r>
        <w:t xml:space="preserve">1. Introduction and Scope</w:t>
      </w:r>
    </w:p>
    <w:p>
      <w:pPr>
        <w:pStyle w:val="FirstParagraph"/>
      </w:pPr>
      <w:r>
        <w:t xml:space="preserve">This Peer Review Report serves as a formal evaluation of the professional performance, technical competence, and ethical adherence of an Accountant operating within the financial sector of Philippines Manila. The review is conducted in accordance with the standards set by the Philippine Institute of Certified Public Accountants (PICPA) and the regulatory requirements of the Securities and Exchange Commission (SEC) of the Philippines.</w:t>
      </w:r>
    </w:p>
    <w:p>
      <w:pPr>
        <w:pStyle w:val="BodyText"/>
      </w:pPr>
      <w:r>
        <w:t xml:space="preserve">The primary objective of this assessment is to ensure that the Accountant maintains the highest standards of financial reporting, internal control, and regulatory compliance specific to the business environment in Manila. Given the dynamic economic landscape of the Philippines, this review focuses on the Accountant's ability to navigate local tax laws, Philippine Financial Reporting Standards (PFRS), and the specific operational challenges faced by enterprises in the National Capital Region.</w:t>
      </w:r>
    </w:p>
    <w:bookmarkEnd w:id="20"/>
    <w:bookmarkStart w:id="21" w:name="X4bc4b1c7ef29040b8a00b7c589cb9a284653636"/>
    <w:p>
      <w:pPr>
        <w:pStyle w:val="Heading2"/>
      </w:pPr>
      <w:r>
        <w:t xml:space="preserve">2. Regulatory Compliance and Legal Framework</w:t>
      </w:r>
    </w:p>
    <w:p>
      <w:pPr>
        <w:pStyle w:val="FirstParagraph"/>
      </w:pPr>
      <w:r>
        <w:t xml:space="preserve">A critical component of this Peer Review Report is the evaluation of the Accountant's adherence to the Philippine Tax Code and local ordinances. In the Philippines Manila context, compliance is not merely a suggestion but a legal imperative. The review examined the Accountant's handling of Value Added Tax (VAT), Withholding Taxes, and Percentage Taxes.</w:t>
      </w:r>
    </w:p>
    <w:p>
      <w:pPr>
        <w:pStyle w:val="BodyText"/>
      </w:pPr>
      <w:r>
        <w:t xml:space="preserve">The findings indicate that the Accountant demonstrates a robust understanding of the Bureau of Internal Revenue (BIR) regulations. Specifically, the timely filing of monthly and quarterly returns was observed to be consistent. Furthermore, the Accountant's proficiency in utilizing the BIR's electronic filing and payment systems (eFPS) was noted as a significant strength, ensuring that the firm remains in good standing with government authorities in Manila.</w:t>
      </w:r>
    </w:p>
    <w:bookmarkEnd w:id="21"/>
    <w:bookmarkStart w:id="22" w:name="X2d52d5904558ecde737553bef4285b0c6b9c1bd"/>
    <w:p>
      <w:pPr>
        <w:pStyle w:val="Heading2"/>
      </w:pPr>
      <w:r>
        <w:t xml:space="preserve">3. Technical Competence and Financial Reporting</w:t>
      </w:r>
    </w:p>
    <w:p>
      <w:pPr>
        <w:pStyle w:val="FirstParagraph"/>
      </w:pPr>
      <w:r>
        <w:t xml:space="preserve">The technical skills of the Accountant were assessed based on the preparation and presentation of financial statements. The review focused on the alignment of these statements with the Philippine Financial Reporting Standards (PFRS), which are converged with International Financial Reporting Standards (IFRS).</w:t>
      </w:r>
    </w:p>
    <w:p>
      <w:pPr>
        <w:pStyle w:val="BodyText"/>
      </w:pPr>
      <w:r>
        <w:t xml:space="preserve">The Accountant exhibited a high level of accuracy in the preparation of the Statement of Financial Position, Statement of Comprehensive Income, and Statement of Cash Flows. Particular attention was paid to the treatment of complex transactions common in the Philippines Manila market, such as foreign currency translation and lease accounting under PFRS 16. The Peer Review Report confirms that the Accountant applies these standards rigorously, ensuring transparency and reliability for stakeholders.</w:t>
      </w:r>
    </w:p>
    <w:bookmarkEnd w:id="22"/>
    <w:bookmarkStart w:id="23" w:name="internal-controls-and-risk-management"/>
    <w:p>
      <w:pPr>
        <w:pStyle w:val="Heading2"/>
      </w:pPr>
      <w:r>
        <w:t xml:space="preserve">4. Internal Controls and Risk Management</w:t>
      </w:r>
    </w:p>
    <w:p>
      <w:pPr>
        <w:pStyle w:val="FirstParagraph"/>
      </w:pPr>
      <w:r>
        <w:t xml:space="preserve">Effective internal controls are vital for any organization operating in the Philippines Manila. This section of the Peer Review Report evaluates the Accountant's role in designing and monitoring these controls. The review assessed the segregation of duties, authorization protocols, and asset safeguarding measures.</w:t>
      </w:r>
    </w:p>
    <w:p>
      <w:pPr>
        <w:pStyle w:val="BodyText"/>
      </w:pPr>
      <w:r>
        <w:t xml:space="preserve">The Accountant has successfully implemented a system of checks and balances that mitigates the risk of fraud and error. The review highlighted the Accountant's proactive approach to identifying potential financial risks, particularly those related to cash management and inventory control. By maintaining strict oversight, the Accountant ensures the integrity of the financial data, which is crucial for decision-making in the competitive Manila business environment.</w:t>
      </w:r>
    </w:p>
    <w:bookmarkEnd w:id="23"/>
    <w:bookmarkStart w:id="24" w:name="professional-ethics-and-conduct"/>
    <w:p>
      <w:pPr>
        <w:pStyle w:val="Heading2"/>
      </w:pPr>
      <w:r>
        <w:t xml:space="preserve">5. Professional Ethics and Conduct</w:t>
      </w:r>
    </w:p>
    <w:p>
      <w:pPr>
        <w:pStyle w:val="FirstParagraph"/>
      </w:pPr>
      <w:r>
        <w:t xml:space="preserve">Adherence to the Code of Ethics for Professional Accountants is a cornerstone of this Peer Review Report. The Accountant was evaluated on principles such as integrity, objectivity, professional competence, confidentiality, and professional behavior.</w:t>
      </w:r>
    </w:p>
    <w:p>
      <w:pPr>
        <w:pStyle w:val="BodyText"/>
      </w:pPr>
      <w:r>
        <w:t xml:space="preserve">The review found no instances of ethical breaches. The Accountant consistently demonstrated independence in judgment and maintained confidentiality regarding sensitive financial information. In the Philippines Manila context, where business relationships can be complex, the Accountant's ability to remain objective and uphold professional standards is commendable.</w:t>
      </w:r>
    </w:p>
    <w:bookmarkEnd w:id="24"/>
    <w:bookmarkStart w:id="25" w:name="areas-for-improvement"/>
    <w:p>
      <w:pPr>
        <w:pStyle w:val="Heading2"/>
      </w:pPr>
      <w:r>
        <w:t xml:space="preserve">6. Areas for Improvement</w:t>
      </w:r>
    </w:p>
    <w:p>
      <w:pPr>
        <w:pStyle w:val="FirstParagraph"/>
      </w:pPr>
      <w:r>
        <w:t xml:space="preserve">While the overall performance is satisfactory, this Peer Review Report identifies areas for enhancement. The Accountant is encouraged to deepen their knowledge of emerging technologies in accounting, such as cloud-based accounting software and data analytics tools. Additionally, staying updated on the latest amendments to the Tax Reform for Acceleration and Inclusion (TRAIN) Law and its subsequent updates is recommended to ensure continued compliance.</w:t>
      </w:r>
    </w:p>
    <w:bookmarkEnd w:id="25"/>
    <w:bookmarkStart w:id="26" w:name="conclusion"/>
    <w:p>
      <w:pPr>
        <w:pStyle w:val="Heading2"/>
      </w:pPr>
      <w:r>
        <w:t xml:space="preserve">7. Conclusion</w:t>
      </w:r>
    </w:p>
    <w:p>
      <w:pPr>
        <w:pStyle w:val="FirstParagraph"/>
      </w:pPr>
      <w:r>
        <w:t xml:space="preserve">In conclusion, this Peer Review Report affirms that the Accountant meets the professional standards required for practice in the Philippines Manila. The individual demonstrates strong technical skills, regulatory compliance, and ethical conduct. Continued professional development and adaptation to the evolving financial landscape will further enhance their contribution to the organization.</w:t>
      </w:r>
    </w:p>
    <w:p>
      <w:pPr>
        <w:pStyle w:val="BodyText"/>
      </w:pPr>
      <w:r>
        <w:rPr>
          <w:bCs/>
          <w:b/>
        </w:rPr>
        <w:t xml:space="preserve">Reviewed By:</w:t>
      </w:r>
      <w:r>
        <w:br/>
      </w:r>
      <w:r>
        <w:t xml:space="preserve">Senior Audit Partner</w:t>
      </w:r>
      <w:r>
        <w:br/>
      </w:r>
      <w:r>
        <w:t xml:space="preserve">Date: _______________</w:t>
      </w:r>
    </w:p>
    <w:p>
      <w:pPr>
        <w:pStyle w:val="BodyText"/>
      </w:pPr>
      <w:r>
        <w:rPr>
          <w:bCs/>
          <w:b/>
        </w:rPr>
        <w:t xml:space="preserve">Reviewed By:</w:t>
      </w:r>
      <w:r>
        <w:br/>
      </w:r>
      <w:r>
        <w:t xml:space="preserve">Head of Compliance</w:t>
      </w:r>
      <w:r>
        <w:br/>
      </w:r>
      <w:r>
        <w:t xml:space="preserve">Date: _______________</w:t>
      </w:r>
    </w:p>
    <w:p>
      <w:pPr>
        <w:pStyle w:val="BodyText"/>
      </w:pPr>
      <w:r>
        <w:t xml:space="preserve">Confidential Document - For Internal Use Only. Prepared in accordance with PICPA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Philippines Manila</dc:title>
  <dc:creator/>
  <dc:language>en</dc:language>
  <cp:keywords/>
  <dcterms:created xsi:type="dcterms:W3CDTF">2026-10-10T04:25:48Z</dcterms:created>
  <dcterms:modified xsi:type="dcterms:W3CDTF">2026-10-10T04:25:48Z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