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Performance Evaluation of Accountant</w:t>
      </w:r>
    </w:p>
    <w:p>
      <w:pPr>
        <w:pStyle w:val="BodyText"/>
      </w:pPr>
      <w:r>
        <w:rPr>
          <w:bCs/>
          <w:b/>
        </w:rPr>
        <w:t xml:space="preserve">Location:</w:t>
      </w:r>
      <w:r>
        <w:t xml:space="preserve"> </w:t>
      </w:r>
      <w:r>
        <w:t xml:space="preserve">Russia, Moscow</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capabilities, technical proficiency, and ethical conduct of the Accountant operating within the financial sector of Russia, specifically in the Moscow region. The purpose of this review is to ensure that the Accountant adheres to the highest standards of financial reporting, complies with the Federal Law on Accounting No. 402-FZ, and aligns with the International Financial Reporting Standards (IFRS) where applicable.</w:t>
      </w:r>
    </w:p>
    <w:p>
      <w:pPr>
        <w:pStyle w:val="BodyText"/>
      </w:pPr>
      <w:r>
        <w:t xml:space="preserve">Given the dynamic economic environment in Moscow, characterized by complex tax regulations and evolving banking compliance requirements, this review focuses on the Accountant's ability to navigate these challenges while maintaining accuracy and integrity in financial operations.</w:t>
      </w:r>
    </w:p>
    <w:bookmarkEnd w:id="21"/>
    <w:bookmarkStart w:id="22" w:name="X4bc4b1c7ef29040b8a00b7c589cb9a284653636"/>
    <w:p>
      <w:pPr>
        <w:pStyle w:val="Heading2"/>
      </w:pPr>
      <w:r>
        <w:t xml:space="preserve">2. Regulatory Compliance and Legal Framework</w:t>
      </w:r>
    </w:p>
    <w:p>
      <w:pPr>
        <w:pStyle w:val="FirstParagraph"/>
      </w:pPr>
      <w:r>
        <w:t xml:space="preserve">A critical aspect of this Peer Review Report is the evaluation of the Accountant's adherence to Russian federal legislation. The review confirms that the Accountant demonstrates a robust understanding of the Tax Code of the Russian Federation. Specifically, the management of Value Added Tax (VAT) filings and corporate profit tax calculations has been executed with precision.</w:t>
      </w:r>
    </w:p>
    <w:p>
      <w:pPr>
        <w:pStyle w:val="BodyText"/>
      </w:pPr>
      <w:r>
        <w:t xml:space="preserve">In the context of Russia Moscow, where regulatory scrutiny is heightened, the Accountant has successfully maintained compliance with the Central Bank of Russia's reporting requirements. The review highlights that all mandatory submissions to the Federal Tax Service (FTS) were completed within statutory deadlines, avoiding penalties and ensuring the organization's good standing. Furthermore, the Accountant has effectively implemented internal controls to mitigate risks associated with anti-money laundering (AML) regulations, a key priority for financial entities in Moscow.</w:t>
      </w:r>
    </w:p>
    <w:bookmarkEnd w:id="22"/>
    <w:bookmarkStart w:id="23" w:name="Xd2df928aea7dd4bc44a5b7f688fa838b9de30f8"/>
    <w:p>
      <w:pPr>
        <w:pStyle w:val="Heading2"/>
      </w:pPr>
      <w:r>
        <w:t xml:space="preserve">3. Technical Proficiency and Financial Reporting</w:t>
      </w:r>
    </w:p>
    <w:p>
      <w:pPr>
        <w:pStyle w:val="FirstParagraph"/>
      </w:pPr>
      <w:r>
        <w:t xml:space="preserve">The technical skills of the Accountant were assessed through a detailed examination of financial statements, ledgers, and audit trails. The findings indicate a high level of competency in utilizing specialized accounting software prevalent in the Russian market, such as 1C:Enterprise. The Accountant's ability to configure and maintain these systems ensures data integrity and facilitates real-time financial analysis.</w:t>
      </w:r>
    </w:p>
    <w:p>
      <w:pPr>
        <w:pStyle w:val="BodyText"/>
      </w:pPr>
      <w:r>
        <w:t xml:space="preserve">The preparation of monthly, quarterly, and annual financial reports was found to be accurate and comprehensive. The Accountant successfully reconciled bank statements and managed intercompany transactions, which are frequent in the Moscow business ecosystem. Additionally, the review notes the Accountant's proficiency in handling multi-currency transactions, a vital skill given the fluctuating exchange rates and international trade dynamics affecting businesses in Russia.</w:t>
      </w:r>
    </w:p>
    <w:bookmarkEnd w:id="23"/>
    <w:bookmarkStart w:id="24" w:name="X4ce211acb8b02978b825403f312638d11fa1afd"/>
    <w:p>
      <w:pPr>
        <w:pStyle w:val="Heading2"/>
      </w:pPr>
      <w:r>
        <w:t xml:space="preserve">4. Ethical Standards and Professional Conduct</w:t>
      </w:r>
    </w:p>
    <w:p>
      <w:pPr>
        <w:pStyle w:val="FirstParagraph"/>
      </w:pPr>
      <w:r>
        <w:t xml:space="preserve">Integrity is paramount for any Accountant, and this Peer Review Report places significant emphasis on ethical behavior. The Accountant has consistently demonstrated impartiality and objectivity in financial decision-making. There were no instances of conflict of interest or ethical breaches identified during the review period.</w:t>
      </w:r>
    </w:p>
    <w:p>
      <w:pPr>
        <w:pStyle w:val="BodyText"/>
      </w:pPr>
      <w:r>
        <w:t xml:space="preserve">The Accountant adheres to the professional code of ethics established by the Russian Association of Certified Auditors (RACA). Confidentiality of financial data has been strictly maintained, protecting sensitive information from unauthorized access. This commitment to ethical standards reinforces trust among stakeholders and aligns with the professional expectations of the accounting community in Moscow.</w:t>
      </w:r>
    </w:p>
    <w:bookmarkEnd w:id="24"/>
    <w:bookmarkStart w:id="25" w:name="communication-and-collaboration"/>
    <w:p>
      <w:pPr>
        <w:pStyle w:val="Heading2"/>
      </w:pPr>
      <w:r>
        <w:t xml:space="preserve">5. Communication and Collaboration</w:t>
      </w:r>
    </w:p>
    <w:p>
      <w:pPr>
        <w:pStyle w:val="FirstParagraph"/>
      </w:pPr>
      <w:r>
        <w:t xml:space="preserve">Effective communication is essential for an Accountant operating in a major metropolitan hub like Moscow. The review assesses the Accountant's ability to collaborate with internal departments, external auditors, and regulatory bodies. The Accountant has shown strong communication skills, providing clear and concise explanations of complex financial matters to non-financial stakeholders.</w:t>
      </w:r>
    </w:p>
    <w:p>
      <w:pPr>
        <w:pStyle w:val="BodyText"/>
      </w:pPr>
      <w:r>
        <w:t xml:space="preserve">During the annual audit process, the Accountant facilitated a smooth interaction with external auditors, promptly providing necessary documentation and clarifications. This collaborative approach not only expedited the audit process but also contributed to a clean audit opinion. Furthermore, the Accountant actively participates in professional development workshops and seminars in Moscow, staying updated on the latest accounting trends and regulatory changes.</w:t>
      </w:r>
    </w:p>
    <w:bookmarkEnd w:id="25"/>
    <w:bookmarkStart w:id="26" w:name="areas-for-improvement"/>
    <w:p>
      <w:pPr>
        <w:pStyle w:val="Heading2"/>
      </w:pPr>
      <w:r>
        <w:t xml:space="preserve">6. Areas for Improvement</w:t>
      </w:r>
    </w:p>
    <w:p>
      <w:pPr>
        <w:pStyle w:val="FirstParagraph"/>
      </w:pPr>
      <w:r>
        <w:t xml:space="preserve">While the overall performance of the Accountant is commendable, this Peer Review Report identifies areas for potential enhancement. First, there is an opportunity to further integrate advanced data analytics tools into financial forecasting processes. Leveraging these technologies could provide deeper insights into financial trends and support strategic decision-making.</w:t>
      </w:r>
    </w:p>
    <w:p>
      <w:pPr>
        <w:pStyle w:val="BodyText"/>
      </w:pPr>
      <w:r>
        <w:t xml:space="preserve">Second, given the increasing digitalization of financial services in Russia, the Accountant should consider enhancing expertise in cybersecurity measures related to financial data protection. Strengthening these skills will ensure that the organization remains resilient against potential cyber threats.</w:t>
      </w:r>
    </w:p>
    <w:bookmarkEnd w:id="26"/>
    <w:bookmarkStart w:id="27" w:name="conclusion"/>
    <w:p>
      <w:pPr>
        <w:pStyle w:val="Heading2"/>
      </w:pPr>
      <w:r>
        <w:t xml:space="preserve">7. Conclusion</w:t>
      </w:r>
    </w:p>
    <w:p>
      <w:pPr>
        <w:pStyle w:val="FirstParagraph"/>
      </w:pPr>
      <w:r>
        <w:t xml:space="preserve">In conclusion, this Peer Review Report affirms that the Accountant meets and often exceeds the professional standards required for financial management in Russia, Moscow. The Accountant's technical expertise, regulatory compliance, ethical conduct, and collaborative approach make them a valuable asset to the organization. By addressing the identified areas for improvement, the Accountant can further enhance their professional capabilities and contribute to the continued success of the financial operations in this dynamic market.</w:t>
      </w:r>
    </w:p>
    <w:bookmarkEnd w:id="27"/>
    <w:p>
      <w:pPr>
        <w:pStyle w:val="BodyText"/>
      </w:pPr>
      <w:r>
        <w:rPr>
          <w:bCs/>
          <w:b/>
        </w:rPr>
        <w:t xml:space="preserve">Prepared by:</w:t>
      </w:r>
    </w:p>
    <w:p>
      <w:pPr>
        <w:pStyle w:val="BodyText"/>
      </w:pPr>
      <w:r>
        <w:t xml:space="preserve">Senior Peer Reviewer</w:t>
      </w:r>
    </w:p>
    <w:p>
      <w:pPr>
        <w:pStyle w:val="BodyText"/>
      </w:pPr>
      <w:r>
        <w:t xml:space="preserve">Financial Compliance Division</w:t>
      </w:r>
    </w:p>
    <w:p>
      <w:pPr>
        <w:pStyle w:val="BodyText"/>
      </w:pPr>
      <w:r>
        <w:t xml:space="preserve">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Russia Moscow</dc:title>
  <dc:creator/>
  <dc:language>en</dc:language>
  <cp:keywords/>
  <dcterms:created xsi:type="dcterms:W3CDTF">2026-10-10T02:03:08Z</dcterms:created>
  <dcterms:modified xsi:type="dcterms:W3CDTF">2026-10-10T02:03:08Z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