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Saint</w:t>
      </w:r>
      <w:r>
        <w:t xml:space="preserve"> </w:t>
      </w:r>
      <w:r>
        <w:t xml:space="preserve">Petersburg,</w:t>
      </w:r>
      <w:r>
        <w:t xml:space="preserve"> </w:t>
      </w:r>
      <w:r>
        <w:t xml:space="preserve">Russia</w:t>
      </w:r>
    </w:p>
    <w:bookmarkStart w:id="26" w:name="Xfd0a5af8b71de7c2e23ddb2f1b9d58f2c5e99c2"/>
    <w:p>
      <w:pPr>
        <w:pStyle w:val="Heading1"/>
      </w:pPr>
      <w:r>
        <w:t xml:space="preserve">Peer Review Report: Professional Accounting Standards</w:t>
      </w:r>
    </w:p>
    <w:p>
      <w:pPr>
        <w:pStyle w:val="FirstParagraph"/>
      </w:pPr>
      <w:r>
        <w:t xml:space="preserve">Subject of Review</w:t>
      </w:r>
    </w:p>
    <w:p>
      <w:pPr>
        <w:pStyle w:val="BodyText"/>
      </w:pPr>
      <w:r>
        <w:t xml:space="preserve">Senior Accountant</w:t>
      </w:r>
    </w:p>
    <w:p>
      <w:pPr>
        <w:pStyle w:val="BodyText"/>
      </w:pPr>
      <w:r>
        <w:t xml:space="preserve">Location</w:t>
      </w:r>
    </w:p>
    <w:p>
      <w:pPr>
        <w:pStyle w:val="BodyText"/>
      </w:pPr>
      <w:r>
        <w:t xml:space="preserve">Russia, Saint Petersburg</w:t>
      </w:r>
    </w:p>
    <w:p>
      <w:pPr>
        <w:pStyle w:val="BodyText"/>
      </w:pPr>
      <w:r>
        <w:t xml:space="preserve">Review Period</w:t>
      </w:r>
    </w:p>
    <w:p>
      <w:pPr>
        <w:pStyle w:val="BodyText"/>
      </w:pPr>
      <w:r>
        <w:t xml:space="preserve">Q3 - Q4 2023</w:t>
      </w:r>
    </w:p>
    <w:p>
      <w:pPr>
        <w:pStyle w:val="BodyText"/>
      </w:pPr>
      <w:r>
        <w:t xml:space="preserve">Date of Report</w:t>
      </w:r>
    </w:p>
    <w:p>
      <w:pPr>
        <w:pStyle w:val="BodyText"/>
      </w:pPr>
      <w:r>
        <w:t xml:space="preserve">October 24, 2023</w:t>
      </w:r>
    </w:p>
    <w:bookmarkStart w:id="20" w:name="executive-summary"/>
    <w:p>
      <w:pPr>
        <w:pStyle w:val="Heading2"/>
      </w:pPr>
      <w:r>
        <w:t xml:space="preserve">1. Executive Summary</w:t>
      </w:r>
    </w:p>
    <w:p>
      <w:pPr>
        <w:pStyle w:val="FirstParagraph"/>
      </w:pPr>
      <w:r>
        <w:t xml:space="preserve">This Peer Review Report has been compiled to evaluate the professional performance, technical competency, and adherence to regulatory standards of the designated Accountant operating within the financial district of Saint Petersburg, Russia. The purpose of this review is to ensure that the financial reporting processes align with the Federal Accounting Standards (RAS) and International Financial Reporting Standards (IFRS) where applicable. Given the dynamic economic environment of Saint Petersburg, a major commercial hub in the Russian Federation, the role of the Accountant is critical in maintaining fiscal integrity, ensuring tax compliance, and providing accurate financial insights to stakeholders.</w:t>
      </w:r>
    </w:p>
    <w:p>
      <w:pPr>
        <w:pStyle w:val="BodyText"/>
      </w:pPr>
      <w:r>
        <w:t xml:space="preserve">The review process involved a comprehensive audit of recent financial statements, tax filings, internal control mechanisms, and a qualitative assessment of the Accountant's collaboration with the broader finance team. The findings indicate a generally high level of proficiency, with specific areas identified for optimization regarding digital transformation and cross-border transaction reporting.</w:t>
      </w:r>
    </w:p>
    <w:bookmarkEnd w:id="20"/>
    <w:bookmarkStart w:id="21" w:name="regulatory-compliance-and-taxation"/>
    <w:p>
      <w:pPr>
        <w:pStyle w:val="Heading2"/>
      </w:pPr>
      <w:r>
        <w:t xml:space="preserve">2. Regulatory Compliance and Taxation</w:t>
      </w:r>
    </w:p>
    <w:p>
      <w:pPr>
        <w:pStyle w:val="FirstParagraph"/>
      </w:pPr>
      <w:r>
        <w:t xml:space="preserve">A primary focus of this Peer Review Report is the Accountant's adherence to the complex tax legislation of the Russian Federation. Saint Petersburg, being a city with a diverse industrial base ranging from manufacturing to IT services, presents unique tax challenges. The Accountant has demonstrated a robust understanding of the Federal Tax Service (FTS) requirements.</w:t>
      </w:r>
    </w:p>
    <w:p>
      <w:pPr>
        <w:pStyle w:val="BodyText"/>
      </w:pPr>
      <w:r>
        <w:t xml:space="preserve">Specifically, the review highlights the following competencies:</w:t>
      </w:r>
    </w:p>
    <w:p>
      <w:pPr>
        <w:numPr>
          <w:ilvl w:val="0"/>
          <w:numId w:val="1001"/>
        </w:numPr>
        <w:pStyle w:val="Compact"/>
      </w:pPr>
      <w:r>
        <w:rPr>
          <w:bCs/>
          <w:b/>
        </w:rPr>
        <w:t xml:space="preserve">VAT Compliance:</w:t>
      </w:r>
      <w:r>
        <w:t xml:space="preserve"> </w:t>
      </w:r>
      <w:r>
        <w:t xml:space="preserve">The Accountant has accurately processed Value Added Tax (VAT) returns, ensuring timely submission via the FTS online portal. The reconciliation of input and output VAT has been performed with minimal discrepancies.</w:t>
      </w:r>
    </w:p>
    <w:p>
      <w:pPr>
        <w:numPr>
          <w:ilvl w:val="0"/>
          <w:numId w:val="1001"/>
        </w:numPr>
        <w:pStyle w:val="Compact"/>
      </w:pPr>
      <w:r>
        <w:rPr>
          <w:bCs/>
          <w:b/>
        </w:rPr>
        <w:t xml:space="preserve">Corporate Income Tax:</w:t>
      </w:r>
      <w:r>
        <w:t xml:space="preserve"> </w:t>
      </w:r>
      <w:r>
        <w:t xml:space="preserve">The calculation of the 20% corporate income tax has been verified against the accounting books. The Accountant correctly applied deductions and accounted for non-operating expenses in accordance with the Tax Code of the Russian Federation.</w:t>
      </w:r>
    </w:p>
    <w:p>
      <w:pPr>
        <w:numPr>
          <w:ilvl w:val="0"/>
          <w:numId w:val="1001"/>
        </w:numPr>
        <w:pStyle w:val="Compact"/>
      </w:pPr>
      <w:r>
        <w:rPr>
          <w:bCs/>
          <w:b/>
        </w:rPr>
        <w:t xml:space="preserve">Payroll and Social Contributions:</w:t>
      </w:r>
      <w:r>
        <w:t xml:space="preserve"> </w:t>
      </w:r>
      <w:r>
        <w:t xml:space="preserve">Given the strict labor laws in Russia, the Accountant has managed payroll calculations, including the Unified Social Tax (UST) and insurance contributions, with precision. The review confirms that all employee withholdings were processed correctly.</w:t>
      </w:r>
    </w:p>
    <w:p>
      <w:pPr>
        <w:pStyle w:val="FirstParagraph"/>
      </w:pPr>
      <w:r>
        <w:t xml:space="preserve">However, the review notes that with the recent updates to the "Digital Economy" tax initiatives in Russia, the Accountant should further deepen their expertise in automated tax reporting systems to mitigate future risks.</w:t>
      </w:r>
    </w:p>
    <w:bookmarkEnd w:id="21"/>
    <w:bookmarkStart w:id="22" w:name="Xd2df928aea7dd4bc44a5b7f688fa838b9de30f8"/>
    <w:p>
      <w:pPr>
        <w:pStyle w:val="Heading2"/>
      </w:pPr>
      <w:r>
        <w:t xml:space="preserve">3. Technical Proficiency and Financial Reporting</w:t>
      </w:r>
    </w:p>
    <w:p>
      <w:pPr>
        <w:pStyle w:val="FirstParagraph"/>
      </w:pPr>
      <w:r>
        <w:t xml:space="preserve">The technical skills of the Accountant were assessed based on the accuracy of the Balance Sheet, Income Statement, and Cash Flow Statement. In the context of Saint Petersburg's competitive business landscape, financial transparency is paramount. The Accountant has utilized standard accounting software prevalent in the region, such as 1C:Enterprise, effectively.</w:t>
      </w:r>
    </w:p>
    <w:p>
      <w:pPr>
        <w:pStyle w:val="BodyText"/>
      </w:pPr>
      <w:r>
        <w:t xml:space="preserve">The Peer Review Report confirms that the Accountant maintains a clean general ledger. The reconciliation of bank accounts with the central bank's clearing systems was performed diligently. Furthermore, the handling of foreign currency transactions—a common occurrence for businesses in Saint Petersburg due to international trade—was managed with appropriate attention to exchange rate fluctuations and hedging strategies.</w:t>
      </w:r>
    </w:p>
    <w:p>
      <w:pPr>
        <w:pStyle w:val="BodyText"/>
      </w:pPr>
      <w:r>
        <w:t xml:space="preserve">One area of strength is the Accountant's ability to prepare management reports that provide actionable insights. These reports have assisted the leadership in understanding cost structures and profitability margins, which is essential for strategic decision-making in the current economic climate of Russia.</w:t>
      </w:r>
    </w:p>
    <w:bookmarkEnd w:id="22"/>
    <w:bookmarkStart w:id="23" w:name="internal-controls-and-risk-management"/>
    <w:p>
      <w:pPr>
        <w:pStyle w:val="Heading2"/>
      </w:pPr>
      <w:r>
        <w:t xml:space="preserve">4. Internal Controls and Risk Management</w:t>
      </w:r>
    </w:p>
    <w:p>
      <w:pPr>
        <w:pStyle w:val="FirstParagraph"/>
      </w:pPr>
      <w:r>
        <w:t xml:space="preserve">Effective internal controls are the backbone of any financial department. This Peer Review Report evaluated the Accountant's role in safeguarding company assets and preventing fraud. The Accountant has implemented segregation of duties effectively, ensuring that no single individual has control over all aspects of a financial transaction.</w:t>
      </w:r>
    </w:p>
    <w:p>
      <w:pPr>
        <w:pStyle w:val="BodyText"/>
      </w:pPr>
      <w:r>
        <w:t xml:space="preserve">The review also examined the Accountant's approach to risk management. In Saint Petersburg, where businesses may face supply chain disruptions or regulatory changes, the Accountant has shown proactive behavior by maintaining adequate cash reserves and monitoring liquidity ratios. The documentation of financial transactions is thorough, providing a clear audit trail that would satisfy external auditors and regulatory bodies.</w:t>
      </w:r>
    </w:p>
    <w:bookmarkEnd w:id="23"/>
    <w:bookmarkStart w:id="24" w:name="professional-conduct-and-communication"/>
    <w:p>
      <w:pPr>
        <w:pStyle w:val="Heading2"/>
      </w:pPr>
      <w:r>
        <w:t xml:space="preserve">5. Professional Conduct and Communication</w:t>
      </w:r>
    </w:p>
    <w:p>
      <w:pPr>
        <w:pStyle w:val="FirstParagraph"/>
      </w:pPr>
      <w:r>
        <w:t xml:space="preserve">Beyond technical skills, the Accountant's professional conduct is vital. The review indicates that the Accountant maintains a high level of integrity and confidentiality, adhering to the ethical standards expected of financial professionals in Russia. Communication with external auditors, tax authorities, and internal stakeholders has been professional and timely.</w:t>
      </w:r>
    </w:p>
    <w:p>
      <w:pPr>
        <w:pStyle w:val="BodyText"/>
      </w:pPr>
      <w:r>
        <w:t xml:space="preserve">The Accountant has demonstrated a willingness to collaborate with colleagues in the Saint Petersburg office, fostering a culture of continuous improvement. However, the report suggests that enhancing English language proficiency in financial terminology could be beneficial, particularly if the company engages in international partnerships or reports to foreign investors.</w:t>
      </w:r>
    </w:p>
    <w:bookmarkEnd w:id="24"/>
    <w:bookmarkStart w:id="25" w:name="recommendations-and-conclusion"/>
    <w:p>
      <w:pPr>
        <w:pStyle w:val="Heading2"/>
      </w:pPr>
      <w:r>
        <w:t xml:space="preserve">6. Recommendations and Conclusion</w:t>
      </w:r>
    </w:p>
    <w:p>
      <w:pPr>
        <w:pStyle w:val="FirstParagraph"/>
      </w:pPr>
      <w:r>
        <w:t xml:space="preserve">In conclusion, this Peer Review Report affirms that the Accountant is performing their duties at a satisfactory to excellent level, meeting the rigorous demands of the financial sector in Saint Petersburg, Russia. The Accountant has shown strong command over local tax laws, accurate financial reporting, and effective internal controls.</w:t>
      </w:r>
    </w:p>
    <w:p>
      <w:pPr>
        <w:pStyle w:val="BodyText"/>
      </w:pPr>
      <w:r>
        <w:t xml:space="preserve">To further enhance performance, the following recommendations are made:</w:t>
      </w:r>
    </w:p>
    <w:p>
      <w:pPr>
        <w:numPr>
          <w:ilvl w:val="0"/>
          <w:numId w:val="1002"/>
        </w:numPr>
        <w:pStyle w:val="Compact"/>
      </w:pPr>
      <w:r>
        <w:t xml:space="preserve">Engage in advanced training on the latest updates to Russian Accounting Standards (RAS) and IFRS convergence.</w:t>
      </w:r>
    </w:p>
    <w:p>
      <w:pPr>
        <w:numPr>
          <w:ilvl w:val="0"/>
          <w:numId w:val="1002"/>
        </w:numPr>
        <w:pStyle w:val="Compact"/>
      </w:pPr>
      <w:r>
        <w:t xml:space="preserve">Explore advanced features of 1C:Enterprise or other ERP systems to automate routine tasks and reduce manual errors.</w:t>
      </w:r>
    </w:p>
    <w:p>
      <w:pPr>
        <w:numPr>
          <w:ilvl w:val="0"/>
          <w:numId w:val="1002"/>
        </w:numPr>
        <w:pStyle w:val="Compact"/>
      </w:pPr>
      <w:r>
        <w:t xml:space="preserve">Develop a deeper understanding of international trade finance regulations to support the company's potential expansion.</w:t>
      </w:r>
    </w:p>
    <w:p>
      <w:pPr>
        <w:pStyle w:val="FirstParagraph"/>
      </w:pPr>
      <w:r>
        <w:t xml:space="preserve">The Accountant is encouraged to view this Peer Review Report as a tool for professional growth. By addressing the recommendations, the Accountant will continue to provide exceptional value to the organization and uphold the reputation of the finance department in Saint Petersburg.</w:t>
      </w:r>
    </w:p>
    <w:p>
      <w:pPr>
        <w:pStyle w:val="BodyText"/>
      </w:pPr>
      <w:r>
        <w:rPr>
          <w:bCs/>
          <w:b/>
        </w:rPr>
        <w:t xml:space="preserve">Reviewed By:</w:t>
      </w:r>
      <w:r>
        <w:br/>
      </w:r>
      <w:r>
        <w:t xml:space="preserve">Senior Financial Auditor</w:t>
      </w:r>
      <w:r>
        <w:br/>
      </w:r>
      <w:r>
        <w:rPr>
          <w:iCs/>
          <w:i/>
        </w:rPr>
        <w:t xml:space="preserve">Peer Review Committee</w:t>
      </w:r>
    </w:p>
    <w:p>
      <w:pPr>
        <w:pStyle w:val="BodyText"/>
      </w:pPr>
      <w:r>
        <w:rPr>
          <w:bCs/>
          <w:b/>
        </w:rPr>
        <w:t xml:space="preserve">Reviewed For:</w:t>
      </w:r>
      <w:r>
        <w:br/>
      </w:r>
      <w:r>
        <w:t xml:space="preserve">Senior Accountant</w:t>
      </w:r>
      <w:r>
        <w:br/>
      </w:r>
      <w:r>
        <w:rPr>
          <w:iCs/>
          <w:i/>
        </w:rPr>
        <w:t xml:space="preserve">Finance Department, Saint Petersburg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Saint Petersburg, Russia</dc:title>
  <dc:creator/>
  <dc:language>en</dc:language>
  <cp:keywords/>
  <dcterms:created xsi:type="dcterms:W3CDTF">2026-10-10T05:54:59Z</dcterms:created>
  <dcterms:modified xsi:type="dcterms:W3CDTF">2026-10-10T05:54:59Z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