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Accountant</w:t>
      </w:r>
      <w:r>
        <w:t xml:space="preserve"> </w:t>
      </w:r>
      <w:r>
        <w:t xml:space="preserve">-</w:t>
      </w:r>
      <w:r>
        <w:t xml:space="preserve"> </w:t>
      </w:r>
      <w:r>
        <w:t xml:space="preserve">Senegal</w:t>
      </w:r>
      <w:r>
        <w:t xml:space="preserve"> </w:t>
      </w:r>
      <w:r>
        <w:t xml:space="preserve">Dakar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Performance Evaluation of Accountant</w:t>
      </w:r>
    </w:p>
    <w:p>
      <w:pPr>
        <w:pStyle w:val="BodyText"/>
      </w:pPr>
      <w:r>
        <w:rPr>
          <w:bCs/>
          <w:b/>
        </w:rPr>
        <w:t xml:space="preserve">Location:</w:t>
      </w:r>
      <w:r>
        <w:t xml:space="preserve"> </w:t>
      </w:r>
      <w:r>
        <w:t xml:space="preserve">Senegal, Dakar</w:t>
      </w:r>
    </w:p>
    <w:p>
      <w:pPr>
        <w:pStyle w:val="BodyText"/>
      </w:pPr>
      <w:r>
        <w:rPr>
          <w:bCs/>
          <w:b/>
        </w:rPr>
        <w:t xml:space="preserve">Date of Review:</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conducted to assess the professional capabilities, technical proficiency, and ethical adherence of the designated Accountant operating within the financial district of Dakar, Senegal. The review process was initiated to ensure alignment with both local regulatory frameworks established by the Ordre des Experts-Comptables du Sénégal (OEC) and international accounting standards. The evaluation focuses on the Accountant’s ability to manage complex financial records, ensure compliance with Senegalese tax laws, and maintain the highest standards of integrity within a dynamic economic environment.</w:t>
      </w:r>
    </w:p>
    <w:bookmarkEnd w:id="21"/>
    <w:bookmarkStart w:id="22" w:name="scope-and-methodology"/>
    <w:p>
      <w:pPr>
        <w:pStyle w:val="Heading2"/>
      </w:pPr>
      <w:r>
        <w:t xml:space="preserve">2. Scope and Methodology</w:t>
      </w:r>
    </w:p>
    <w:p>
      <w:pPr>
        <w:pStyle w:val="FirstParagraph"/>
      </w:pPr>
      <w:r>
        <w:t xml:space="preserve">The scope of this Peer Review Report encompasses a comprehensive analysis of the Accountant’s recent work products, including financial statements, tax filings, and internal audit reports generated for clients based in Dakar. The methodology involved a detailed examination of sample transactions, verification of compliance with the Plan Comptable Sénégalais (Senegalese Chart of Accounts), and interviews with colleagues and stakeholders. Special attention was given to the Accountant’s handling of multi-currency transactions, a critical aspect of financial management in Senegal due to the use of the CFA Franc (XOF) and its peg to the Euro.</w:t>
      </w:r>
    </w:p>
    <w:bookmarkEnd w:id="22"/>
    <w:bookmarkStart w:id="23" w:name="X1135fc313661e7c8cda54b8ef2ed36035cb44f0"/>
    <w:p>
      <w:pPr>
        <w:pStyle w:val="Heading2"/>
      </w:pPr>
      <w:r>
        <w:t xml:space="preserve">3. Technical Competency and Standards Compliance</w:t>
      </w:r>
    </w:p>
    <w:p>
      <w:pPr>
        <w:pStyle w:val="FirstParagraph"/>
      </w:pPr>
      <w:r>
        <w:t xml:space="preserve">The Accountant demonstrated a robust understanding of the technical requirements necessary for financial reporting in Senegal. The review confirmed that the Accountant consistently applies the Plan Comptable Sénégalais accurately, ensuring that all financial statements reflect the true economic position of the entities they serve. Furthermore, the Accountant showed proficiency in integrating International Financial Reporting Standards (IFRS) where applicable, particularly for multinational corporations operating in Dakar’s growing business sector.</w:t>
      </w:r>
    </w:p>
    <w:p>
      <w:pPr>
        <w:pStyle w:val="BodyText"/>
      </w:pPr>
      <w:r>
        <w:t xml:space="preserve">A key area of strength identified in this Peer Review Report is the Accountant’s meticulous approach to tax compliance. Given the complexity of the Senegalese tax code, including Value Added Tax (VAT), Corporate Income Tax, and withholding taxes, the Accountant’s ability to navigate these regulations is commendable. The review found no significant errors in recent tax filings, indicating a high level of diligence and up-to-date knowledge of fiscal obligations in Dakar.</w:t>
      </w:r>
    </w:p>
    <w:bookmarkEnd w:id="23"/>
    <w:bookmarkStart w:id="24" w:name="Xe392b7a3cbe83e38fb4506a95f73905ad882931"/>
    <w:p>
      <w:pPr>
        <w:pStyle w:val="Heading2"/>
      </w:pPr>
      <w:r>
        <w:t xml:space="preserve">4. Ethical Conduct and Professional Integrity</w:t>
      </w:r>
    </w:p>
    <w:p>
      <w:pPr>
        <w:pStyle w:val="FirstParagraph"/>
      </w:pPr>
      <w:r>
        <w:t xml:space="preserve">Ethical conduct is paramount for any Accountant, and this Peer Review Report places significant emphasis on this aspect. The Accountant under review has consistently adhered to the code of ethics mandated by the OEC. There were no instances of conflicts of interest, confidentiality breaches, or unethical behavior observed during the review period. The Accountant’s commitment to objectivity and professional skepticism was evident in their audit procedures and financial analyses, reinforcing trust among clients and peers in the Dakar financial community.</w:t>
      </w:r>
    </w:p>
    <w:bookmarkEnd w:id="24"/>
    <w:bookmarkStart w:id="25" w:name="adaptability-and-local-context-awareness"/>
    <w:p>
      <w:pPr>
        <w:pStyle w:val="Heading2"/>
      </w:pPr>
      <w:r>
        <w:t xml:space="preserve">5. Adaptability and Local Context Awareness</w:t>
      </w:r>
    </w:p>
    <w:p>
      <w:pPr>
        <w:pStyle w:val="FirstParagraph"/>
      </w:pPr>
      <w:r>
        <w:t xml:space="preserve">Operating as an Accountant in Senegal, Dakar requires a nuanced understanding of the local business culture and economic landscape. This Peer Review Report highlights the Accountant’s strong adaptability to these local conditions. The Accountant effectively communicates with diverse stakeholders, including local government officials, bank representatives, and international investors. Their ability to bridge cultural and linguistic gaps enhances the efficiency of financial operations and fosters positive relationships within the Dakar business ecosystem.</w:t>
      </w:r>
    </w:p>
    <w:bookmarkEnd w:id="25"/>
    <w:bookmarkStart w:id="26" w:name="areas-for-improvement"/>
    <w:p>
      <w:pPr>
        <w:pStyle w:val="Heading2"/>
      </w:pPr>
      <w:r>
        <w:t xml:space="preserve">6. Areas for Improvement</w:t>
      </w:r>
    </w:p>
    <w:p>
      <w:pPr>
        <w:pStyle w:val="FirstParagraph"/>
      </w:pPr>
      <w:r>
        <w:t xml:space="preserve">While the overall performance of the Accountant is highly satisfactory, this Peer Review Report identifies a few areas for potential enhancement. Firstly, there is an opportunity to further leverage advanced accounting software and automation tools to streamline processes and reduce manual errors. Secondly, continuous professional development in emerging areas such as digital currency regulations and environmental, social, and governance (ESG) reporting could further strengthen the Accountant’s expertise. These improvements would align the Accountant’s practice with global trends while maintaining relevance in the Senegalese market.</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Accountant meets and, in many respects, exceeds the professional standards expected in Senegal, Dakar. The Accountant’s technical skills, ethical integrity, and local market awareness make them a valuable asset to any organization. It is recommended that the Accountant continues to engage in ongoing education and embraces technological advancements to maintain their competitive edge. This report serves as a testament to the Accountant’s dedication to excellence and their significant contribution to the financial sector in Dakar.</w:t>
      </w:r>
    </w:p>
    <w:bookmarkEnd w:id="27"/>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Senior Peer Reviewer</w:t>
      </w:r>
    </w:p>
    <w:p>
      <w:pPr>
        <w:pStyle w:val="BodyText"/>
      </w:pPr>
      <w:r>
        <w:rPr>
          <w:bCs/>
          <w:b/>
        </w:rPr>
        <w:t xml:space="preserve">Organization:</w:t>
      </w:r>
      <w:r>
        <w:t xml:space="preserve"> </w:t>
      </w:r>
      <w:r>
        <w:t xml:space="preserve">[Organization Name]</w:t>
      </w:r>
    </w:p>
    <w:p>
      <w:pPr>
        <w:pStyle w:val="BodyText"/>
      </w:pPr>
      <w:r>
        <w:rPr>
          <w:bCs/>
          <w:b/>
        </w:rPr>
        <w:t xml:space="preserve">Location:</w:t>
      </w:r>
      <w:r>
        <w:t xml:space="preserve"> </w:t>
      </w:r>
      <w:r>
        <w:t xml:space="preserve">Dakar, Senegal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Accountant - Senegal Dakar</dc:title>
  <dc:creator/>
  <dc:language>en</dc:language>
  <cp:keywords/>
  <dcterms:created xsi:type="dcterms:W3CDTF">2026-10-10T08:06:49Z</dcterms:created>
  <dcterms:modified xsi:type="dcterms:W3CDTF">2026-10-10T08:06:49Z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