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Compliance of Accountant</w:t>
      </w:r>
    </w:p>
    <w:p>
      <w:pPr>
        <w:pStyle w:val="BodyText"/>
      </w:pPr>
      <w:r>
        <w:rPr>
          <w:bCs/>
          <w:b/>
        </w:rPr>
        <w:t xml:space="preserve">Location:</w:t>
      </w:r>
      <w:r>
        <w:t xml:space="preserve"> </w:t>
      </w:r>
      <w:r>
        <w:t xml:space="preserve">South Africa Cape Town</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performance, technical competence, and ethical adherence of the Accountant under review. The review is conducted within the specific regulatory and operational context of South Africa Cape Town, a major financial hub where adherence to local and international standards is paramount. The primary objective of this assessment is to ensure that the Accountant maintains the highest standards of practice as required by the South African Institute of Chartered Accountants (SAICA) and the Independent Regulatory Board for Auditors (IRBA).</w:t>
      </w:r>
    </w:p>
    <w:p>
      <w:pPr>
        <w:pStyle w:val="BodyText"/>
      </w:pPr>
      <w:r>
        <w:t xml:space="preserve">The scope of this review encompasses the examination of financial statements prepared, tax compliance filings, internal control assessments, and client advisory services rendered during the specified review period. Special attention has been given to the application of International Financial Reporting Standards (IFRS) as issued by the International Accounting Standards Board (IASB) and adopted by the Accounting Standards Board (ASB) of South Africa.</w:t>
      </w:r>
    </w:p>
    <w:bookmarkEnd w:id="21"/>
    <w:bookmarkStart w:id="22" w:name="regulatory-framework-and-context"/>
    <w:p>
      <w:pPr>
        <w:pStyle w:val="Heading2"/>
      </w:pPr>
      <w:r>
        <w:t xml:space="preserve">2. Regulatory Framework and Context</w:t>
      </w:r>
    </w:p>
    <w:p>
      <w:pPr>
        <w:pStyle w:val="FirstParagraph"/>
      </w:pPr>
      <w:r>
        <w:t xml:space="preserve">Operating in South Africa Cape Town requires an Accountant to navigate a complex regulatory environment. This review assesses the Accountant’s compliance with the Companies Act of 2008, the Tax Administration Act, and the specific guidelines set forth by the South African Revenue Service (SARS). Furthermore, the review considers the Accountant’s alignment with the Code of Professional Conduct for Professional Accountants in South Africa.</w:t>
      </w:r>
    </w:p>
    <w:p>
      <w:pPr>
        <w:pStyle w:val="BodyText"/>
      </w:pPr>
      <w:r>
        <w:t xml:space="preserve">Given the dynamic economic landscape of Cape Town, which includes significant sectors such as tourism, finance, and technology, the Accountant is expected to demonstrate adaptability and specialized knowledge relevant to these industries. The review evaluates whether the Accountant has applied appropriate judgment in areas such as revenue recognition, lease accounting (IFRS 16), and impairment testing, which are critical for businesses operating in this region.</w:t>
      </w:r>
    </w:p>
    <w:bookmarkEnd w:id="22"/>
    <w:bookmarkStart w:id="23" w:name="evaluation-of-technical-competence"/>
    <w:p>
      <w:pPr>
        <w:pStyle w:val="Heading2"/>
      </w:pPr>
      <w:r>
        <w:t xml:space="preserve">3. Evaluation of Technical Competence</w:t>
      </w:r>
    </w:p>
    <w:p>
      <w:pPr>
        <w:pStyle w:val="FirstParagraph"/>
      </w:pPr>
      <w:r>
        <w:t xml:space="preserve">The technical competence of the Accountant was assessed through a detailed analysis of selected workpapers and final deliverables. The review focused on the accuracy of financial reporting, the appropriateness of accounting policies, and the robustness of audit procedures where applicable.</w:t>
      </w:r>
    </w:p>
    <w:p>
      <w:pPr>
        <w:pStyle w:val="BodyText"/>
      </w:pPr>
      <w:r>
        <w:rPr>
          <w:bCs/>
          <w:b/>
        </w:rPr>
        <w:t xml:space="preserve">Financial Reporting:</w:t>
      </w:r>
      <w:r>
        <w:t xml:space="preserve"> </w:t>
      </w:r>
      <w:r>
        <w:t xml:space="preserve">The Accountant demonstrated a strong understanding of IFRS standards. Financial statements reviewed were presented fairly, with clear disclosures and accurate calculations. The treatment of complex transactions, such as foreign currency translations and joint ventures, was handled with precision, reflecting the Accountant’s ability to manage the diverse financial activities common in Cape Town’s business environment.</w:t>
      </w:r>
    </w:p>
    <w:p>
      <w:pPr>
        <w:pStyle w:val="BodyText"/>
      </w:pPr>
      <w:r>
        <w:rPr>
          <w:bCs/>
          <w:b/>
        </w:rPr>
        <w:t xml:space="preserve">Tax Compliance:</w:t>
      </w:r>
      <w:r>
        <w:t xml:space="preserve"> </w:t>
      </w:r>
      <w:r>
        <w:t xml:space="preserve">The review confirmed that the Accountant maintained up-to-date knowledge of South African tax legislation. VAT returns, provisional tax submissions, and corporate income tax filings were completed accurately and within statutory deadlines. The Accountant’s proactive approach to tax planning, while ensuring full compliance with SARS regulations, was noted as a significant strength.</w:t>
      </w:r>
    </w:p>
    <w:p>
      <w:pPr>
        <w:pStyle w:val="BodyText"/>
      </w:pPr>
      <w:r>
        <w:rPr>
          <w:bCs/>
          <w:b/>
        </w:rPr>
        <w:t xml:space="preserve">Internal Controls:</w:t>
      </w:r>
      <w:r>
        <w:t xml:space="preserve"> </w:t>
      </w:r>
      <w:r>
        <w:t xml:space="preserve">The Accountant’s recommendations for improving internal controls were practical and aligned with best practices. The review found that the Accountant effectively identified risks and proposed mitigations that enhanced the reliability of financial reporting for clients.</w:t>
      </w:r>
    </w:p>
    <w:bookmarkEnd w:id="23"/>
    <w:bookmarkStart w:id="24" w:name="X4ce211acb8b02978b825403f312638d11fa1afd"/>
    <w:p>
      <w:pPr>
        <w:pStyle w:val="Heading2"/>
      </w:pPr>
      <w:r>
        <w:t xml:space="preserve">4. Ethical Standards and Professional Conduct</w:t>
      </w:r>
    </w:p>
    <w:p>
      <w:pPr>
        <w:pStyle w:val="FirstParagraph"/>
      </w:pPr>
      <w:r>
        <w:t xml:space="preserve">Adherence to ethical principles is a cornerstone of the accounting profession in South Africa. This review evaluated the Accountant’s commitment to integrity, objectivity, professional competence, confidentiality, and professional behavior.</w:t>
      </w:r>
    </w:p>
    <w:p>
      <w:pPr>
        <w:pStyle w:val="BodyText"/>
      </w:pPr>
      <w:r>
        <w:t xml:space="preserve">The Accountant consistently demonstrated independence and objectivity in all engagements. There were no instances of conflicts of interest that were not properly disclosed and managed. The Accountant’s interactions with clients and colleagues were professional, and the confidentiality of client information was rigorously maintained. The review also noted the Accountant’s active participation in continuing professional development (CPD) activities, ensuring that their knowledge remains current and relevant to the evolving regulatory landscape in South Africa Cape Town.</w:t>
      </w:r>
    </w:p>
    <w:bookmarkEnd w:id="24"/>
    <w:bookmarkStart w:id="25" w:name="quality-control-and-documentation"/>
    <w:p>
      <w:pPr>
        <w:pStyle w:val="Heading2"/>
      </w:pPr>
      <w:r>
        <w:t xml:space="preserve">5. Quality Control and Documentation</w:t>
      </w:r>
    </w:p>
    <w:p>
      <w:pPr>
        <w:pStyle w:val="FirstParagraph"/>
      </w:pPr>
      <w:r>
        <w:t xml:space="preserve">The quality of work documentation was assessed to ensure that it provided sufficient evidence to support the conclusions reached. The Accountant’s workpapers were well-organized, clearly referenced, and comprehensive. The review found that the documentation met the requirements of the IRBA’s quality control standards, facilitating easy review and verification by external parties if necessary.</w:t>
      </w:r>
    </w:p>
    <w:p>
      <w:pPr>
        <w:pStyle w:val="BodyText"/>
      </w:pPr>
      <w:r>
        <w:t xml:space="preserve">The Accountant’s implementation of quality control procedures within their practice was effective. Regular internal reviews and supervision of junior staff ensured that work was performed to a high standard. The review noted that the Accountant maintained a culture of continuous improvement, regularly updating methodologies and tools to enhance efficiency and accuracy.</w:t>
      </w:r>
    </w:p>
    <w:bookmarkEnd w:id="25"/>
    <w:bookmarkStart w:id="26" w:name="Xeed892823e6bcfd01986a29df04431ac6287ad6"/>
    <w:p>
      <w:pPr>
        <w:pStyle w:val="Heading2"/>
      </w:pPr>
      <w:r>
        <w:t xml:space="preserve">6. Recommendations and Areas for Improvement</w:t>
      </w:r>
    </w:p>
    <w:p>
      <w:pPr>
        <w:pStyle w:val="FirstParagraph"/>
      </w:pPr>
      <w:r>
        <w:t xml:space="preserve">While the Accountant’s performance was largely exemplary, the review identified a few areas for potential enhancement:</w:t>
      </w:r>
    </w:p>
    <w:p>
      <w:pPr>
        <w:numPr>
          <w:ilvl w:val="0"/>
          <w:numId w:val="1001"/>
        </w:numPr>
        <w:pStyle w:val="Compact"/>
      </w:pPr>
      <w:r>
        <w:rPr>
          <w:bCs/>
          <w:b/>
        </w:rPr>
        <w:t xml:space="preserve">Technology Integration:</w:t>
      </w:r>
      <w:r>
        <w:t xml:space="preserve"> </w:t>
      </w:r>
      <w:r>
        <w:t xml:space="preserve">The Accountant is encouraged to further integrate advanced accounting software and data analytics tools to improve the efficiency of financial reporting and analysis.</w:t>
      </w:r>
    </w:p>
    <w:p>
      <w:pPr>
        <w:numPr>
          <w:ilvl w:val="0"/>
          <w:numId w:val="1001"/>
        </w:numPr>
        <w:pStyle w:val="Compact"/>
      </w:pPr>
      <w:r>
        <w:rPr>
          <w:bCs/>
          <w:b/>
        </w:rPr>
        <w:t xml:space="preserve">Client Communication:</w:t>
      </w:r>
      <w:r>
        <w:t xml:space="preserve"> </w:t>
      </w:r>
      <w:r>
        <w:t xml:space="preserve">Enhancing the clarity and frequency of communication with clients regarding complex accounting issues could further strengthen client relationships and trust.</w:t>
      </w:r>
    </w:p>
    <w:p>
      <w:pPr>
        <w:numPr>
          <w:ilvl w:val="0"/>
          <w:numId w:val="1001"/>
        </w:numPr>
        <w:pStyle w:val="Compact"/>
      </w:pPr>
      <w:r>
        <w:rPr>
          <w:bCs/>
          <w:b/>
        </w:rPr>
        <w:t xml:space="preserve">Specialized Training:</w:t>
      </w:r>
      <w:r>
        <w:t xml:space="preserve"> </w:t>
      </w:r>
      <w:r>
        <w:t xml:space="preserve">Given the growing importance of sustainability reporting, the Accountant is advised to pursue additional training in environmental, social, and governance (ESG) reporting standards.</w:t>
      </w:r>
    </w:p>
    <w:bookmarkEnd w:id="26"/>
    <w:bookmarkStart w:id="27" w:name="conclusion"/>
    <w:p>
      <w:pPr>
        <w:pStyle w:val="Heading2"/>
      </w:pPr>
      <w:r>
        <w:t xml:space="preserve">7. Conclusion</w:t>
      </w:r>
    </w:p>
    <w:p>
      <w:pPr>
        <w:pStyle w:val="FirstParagraph"/>
      </w:pPr>
      <w:r>
        <w:t xml:space="preserve">In conclusion, this Peer Review Report confirms that the Accountant under review maintains a high level of professional competence, ethical conduct, and technical expertise. The Accountant’s work is consistent with the standards expected of a professional operating in South Africa Cape Town, and they contribute positively to the integrity and reliability of financial reporting in the region. The recommendations provided are intended to support the Accountant’s ongoing professional development and ensure continued excellence in their practice.</w:t>
      </w:r>
    </w:p>
    <w:bookmarkEnd w:id="27"/>
    <w:p>
      <w:pPr>
        <w:pStyle w:val="BodyText"/>
      </w:pPr>
      <w:r>
        <w:rPr>
          <w:bCs/>
          <w:b/>
        </w:rPr>
        <w:t xml:space="preserve">Reviewed by:</w:t>
      </w:r>
    </w:p>
    <w:p>
      <w:pPr>
        <w:pStyle w:val="BodyText"/>
      </w:pPr>
      <w:r>
        <w:t xml:space="preserve">__________________________</w:t>
      </w:r>
    </w:p>
    <w:p>
      <w:pPr>
        <w:pStyle w:val="BodyText"/>
      </w:pPr>
      <w:r>
        <w:t xml:space="preserve">Senior Peer Reviewer</w:t>
      </w:r>
    </w:p>
    <w:p>
      <w:pPr>
        <w:pStyle w:val="BodyText"/>
      </w:pPr>
      <w:r>
        <w:t xml:space="preserve">South Africa Cape Town</w:t>
      </w:r>
    </w:p>
    <w:p>
      <w:pPr>
        <w:pStyle w:val="BodyText"/>
      </w:pPr>
      <w:r>
        <w:t xml:space="preserve">Date: 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South Africa Cape Town</dc:title>
  <dc:creator/>
  <dc:language>en</dc:language>
  <cp:keywords/>
  <dcterms:created xsi:type="dcterms:W3CDTF">2026-10-10T08:14:03Z</dcterms:created>
  <dcterms:modified xsi:type="dcterms:W3CDTF">2026-10-10T08:14:03Z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