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Accountant</w:t>
      </w:r>
      <w:r>
        <w:t xml:space="preserve"> </w:t>
      </w:r>
      <w:r>
        <w:t xml:space="preserve">Evaluation</w:t>
      </w:r>
    </w:p>
    <w:bookmarkStart w:id="20" w:name="peer-review-report"/>
    <w:p>
      <w:pPr>
        <w:pStyle w:val="Heading1"/>
      </w:pPr>
      <w:r>
        <w:t xml:space="preserve">Peer Review Report</w:t>
      </w:r>
    </w:p>
    <w:p>
      <w:pPr>
        <w:pStyle w:val="FirstParagraph"/>
      </w:pPr>
      <w:r>
        <w:t xml:space="preserve">Professional Competency Assessment for Certified Public Accountant</w:t>
      </w:r>
    </w:p>
    <w:p>
      <w:pPr>
        <w:pStyle w:val="BodyText"/>
      </w:pPr>
      <w:r>
        <w:t xml:space="preserve">Review Date:</w:t>
      </w:r>
      <w:r>
        <w:t xml:space="preserve"> </w:t>
      </w:r>
      <w:r>
        <w:t xml:space="preserve">October 24, 2023</w:t>
      </w:r>
    </w:p>
    <w:p>
      <w:pPr>
        <w:pStyle w:val="BodyText"/>
      </w:pPr>
      <w:r>
        <w:t xml:space="preserve">Location:</w:t>
      </w:r>
      <w:r>
        <w:t xml:space="preserve"> </w:t>
      </w:r>
      <w:r>
        <w:t xml:space="preserve">South Korea Seoul, Gangnam District</w:t>
      </w:r>
    </w:p>
    <w:p>
      <w:pPr>
        <w:pStyle w:val="BodyText"/>
      </w:pPr>
      <w:r>
        <w:t xml:space="preserve">Review ID:</w:t>
      </w:r>
      <w:r>
        <w:t xml:space="preserve"> </w:t>
      </w:r>
      <w:r>
        <w:t xml:space="preserve">KR-SEO-ACC-2023-089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in accordance with the standards set forth by the Korean Institute of Certified Public Accountants (KICPA). The objective of this review is to evaluate the professional performance, technical competence, and ethical adherence of the subject</w:t>
      </w:r>
      <w:r>
        <w:t xml:space="preserve"> </w:t>
      </w:r>
      <w:r>
        <w:rPr>
          <w:bCs/>
          <w:b/>
        </w:rPr>
        <w:t xml:space="preserve">Accountant</w:t>
      </w:r>
      <w:r>
        <w:t xml:space="preserve"> </w:t>
      </w:r>
      <w:r>
        <w:t xml:space="preserve">operating within the financial district of</w:t>
      </w:r>
      <w:r>
        <w:t xml:space="preserve"> </w:t>
      </w:r>
      <w:r>
        <w:rPr>
          <w:bCs/>
          <w:b/>
        </w:rPr>
        <w:t xml:space="preserve">South Korea Seoul</w:t>
      </w:r>
      <w:r>
        <w:t xml:space="preserve">.</w:t>
      </w:r>
    </w:p>
    <w:p>
      <w:pPr>
        <w:pStyle w:val="BodyText"/>
      </w:pPr>
      <w:r>
        <w:t xml:space="preserve">The review process involved a comprehensive analysis of audit files, tax compliance records, and client feedback gathered over the preceding fiscal year. The findings indicate that the Accountant demonstrates a robust understanding of both local Korean Financial Reporting Standards (K-IFRS) and international regulations. However, specific areas regarding digital transformation and cross-border tax complexities require attention to maintain the high standards expected in Seoul's competitive financial market.</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covers the professional activities of the Accountant between January 1, 2023, and September 30, 2023. The methodology employed included:</w:t>
      </w:r>
    </w:p>
    <w:p>
      <w:pPr>
        <w:numPr>
          <w:ilvl w:val="0"/>
          <w:numId w:val="1001"/>
        </w:numPr>
        <w:pStyle w:val="Compact"/>
      </w:pPr>
      <w:r>
        <w:rPr>
          <w:bCs/>
          <w:b/>
        </w:rPr>
        <w:t xml:space="preserve">Documentary Review:</w:t>
      </w:r>
      <w:r>
        <w:t xml:space="preserve"> </w:t>
      </w:r>
      <w:r>
        <w:t xml:space="preserve">Examination of 15 selected audit files and 20 tax return submissions prepared by the Accountant.</w:t>
      </w:r>
    </w:p>
    <w:p>
      <w:pPr>
        <w:numPr>
          <w:ilvl w:val="0"/>
          <w:numId w:val="1001"/>
        </w:numPr>
        <w:pStyle w:val="Compact"/>
      </w:pPr>
      <w:r>
        <w:rPr>
          <w:bCs/>
          <w:b/>
        </w:rPr>
        <w:t xml:space="preserve">Regulatory Compliance Check:</w:t>
      </w:r>
      <w:r>
        <w:t xml:space="preserve"> </w:t>
      </w:r>
      <w:r>
        <w:t xml:space="preserve">Verification against the Commercial Act of South Korea and the Tax Administration Act.</w:t>
      </w:r>
    </w:p>
    <w:p>
      <w:pPr>
        <w:numPr>
          <w:ilvl w:val="0"/>
          <w:numId w:val="1001"/>
        </w:numPr>
        <w:pStyle w:val="Compact"/>
      </w:pPr>
      <w:r>
        <w:rPr>
          <w:bCs/>
          <w:b/>
        </w:rPr>
        <w:t xml:space="preserve">Interviews:</w:t>
      </w:r>
      <w:r>
        <w:t xml:space="preserve"> </w:t>
      </w:r>
      <w:r>
        <w:t xml:space="preserve">Structured interviews with the Accountant and two senior partners based in the Seoul office.</w:t>
      </w:r>
    </w:p>
    <w:p>
      <w:pPr>
        <w:numPr>
          <w:ilvl w:val="0"/>
          <w:numId w:val="1001"/>
        </w:numPr>
        <w:pStyle w:val="Compact"/>
      </w:pPr>
      <w:r>
        <w:rPr>
          <w:bCs/>
          <w:b/>
        </w:rPr>
        <w:t xml:space="preserve">Client Satisfaction Survey:</w:t>
      </w:r>
      <w:r>
        <w:t xml:space="preserve"> </w:t>
      </w:r>
      <w:r>
        <w:t xml:space="preserve">Analysis of feedback from corporate clients located in Seoul and surrounding metropolitan areas.</w:t>
      </w:r>
    </w:p>
    <w:bookmarkEnd w:id="22"/>
    <w:bookmarkStart w:id="26" w:name="Xbaa7d57e8f43422d6a13624d7936c65aad0b215"/>
    <w:p>
      <w:pPr>
        <w:pStyle w:val="Heading2"/>
      </w:pPr>
      <w:r>
        <w:t xml:space="preserve">3. Technical Competence and Professional Knowledge</w:t>
      </w:r>
    </w:p>
    <w:bookmarkStart w:id="23" w:name="X5b55d1cd6efe67469db8871bf591378b8a573a3"/>
    <w:p>
      <w:pPr>
        <w:pStyle w:val="Heading3"/>
      </w:pPr>
      <w:r>
        <w:t xml:space="preserve">3.1 Knowledge of K-IFRS and Local Regulations</w:t>
      </w:r>
    </w:p>
    <w:p>
      <w:pPr>
        <w:pStyle w:val="FirstParagraph"/>
      </w:pPr>
      <w:r>
        <w:t xml:space="preserve">The Accountant exhibits a high level of proficiency in applying Korean Financial Reporting Standards (K-IFRS). The review of financial statements prepared for mid-sized manufacturing firms in Seoul showed accurate application of revenue recognition standards and lease accounting principles. The Accountant correctly navigated the nuances of the Korean Commercial Code, ensuring that all statutory disclosures were met.</w:t>
      </w:r>
    </w:p>
    <w:bookmarkEnd w:id="23"/>
    <w:bookmarkStart w:id="24" w:name="tax-compliance-and-advisory"/>
    <w:p>
      <w:pPr>
        <w:pStyle w:val="Heading3"/>
      </w:pPr>
      <w:r>
        <w:t xml:space="preserve">3.2 Tax Compliance and Advisory</w:t>
      </w:r>
    </w:p>
    <w:p>
      <w:pPr>
        <w:pStyle w:val="FirstParagraph"/>
      </w:pPr>
      <w:r>
        <w:t xml:space="preserve">In the realm of taxation, the Accountant demonstrated strong capabilities in corporate income tax and value-added tax (VAT) filings. The review found no material errors in the tax returns submitted to the Seoul National Tax Service. Furthermore, the Accountant provided sound advice on tax incentives available for R&amp;D activities, which is particularly relevant for the technology sector prevalent in South Korea Seoul.</w:t>
      </w:r>
    </w:p>
    <w:bookmarkEnd w:id="24"/>
    <w:bookmarkStart w:id="25" w:name="audit-quality"/>
    <w:p>
      <w:pPr>
        <w:pStyle w:val="Heading3"/>
      </w:pPr>
      <w:r>
        <w:t xml:space="preserve">3.3 Audit Quality</w:t>
      </w:r>
    </w:p>
    <w:p>
      <w:pPr>
        <w:pStyle w:val="FirstParagraph"/>
      </w:pPr>
      <w:r>
        <w:t xml:space="preserve">Audit documentation was generally thorough and well-organized. Risk assessment procedures were appropriately tailored to the specific industries of the clients. However, the</w:t>
      </w:r>
      <w:r>
        <w:t xml:space="preserve"> </w:t>
      </w:r>
      <w:r>
        <w:rPr>
          <w:bCs/>
          <w:b/>
        </w:rPr>
        <w:t xml:space="preserve">Peer Review Report</w:t>
      </w:r>
      <w:r>
        <w:t xml:space="preserve"> </w:t>
      </w:r>
      <w:r>
        <w:t xml:space="preserve">notes that while substantive testing was adequate, the evaluation of internal controls could be more rigorous, particularly for clients with complex IT systems.</w:t>
      </w:r>
    </w:p>
    <w:bookmarkEnd w:id="25"/>
    <w:bookmarkEnd w:id="26"/>
    <w:bookmarkStart w:id="27" w:name="X4ce211acb8b02978b825403f312638d11fa1afd"/>
    <w:p>
      <w:pPr>
        <w:pStyle w:val="Heading2"/>
      </w:pPr>
      <w:r>
        <w:t xml:space="preserve">4. Ethical Standards and Professional Conduct</w:t>
      </w:r>
    </w:p>
    <w:p>
      <w:pPr>
        <w:pStyle w:val="FirstParagraph"/>
      </w:pPr>
      <w:r>
        <w:t xml:space="preserve">Adherence to the Code of Ethics for Certified Public Accountants in Korea is paramount. This</w:t>
      </w:r>
      <w:r>
        <w:t xml:space="preserve"> </w:t>
      </w:r>
      <w:r>
        <w:rPr>
          <w:bCs/>
          <w:b/>
        </w:rPr>
        <w:t xml:space="preserve">Peer Review Report</w:t>
      </w:r>
      <w:r>
        <w:t xml:space="preserve"> </w:t>
      </w:r>
      <w:r>
        <w:t xml:space="preserve">confirms that the Accountant maintains strict independence and objectivity. No conflicts of interest were identified during the review period. The Accountant consistently demonstrated integrity in client relationships, refusing to compromise on accounting principles even under pressure to manipulate financial results. Confidentiality protocols were strictly observed, aligning with the high ethical expectations of the profession in South Korea Seoul.</w:t>
      </w:r>
    </w:p>
    <w:bookmarkEnd w:id="27"/>
    <w:bookmarkStart w:id="28" w:name="areas-for-improvement"/>
    <w:p>
      <w:pPr>
        <w:pStyle w:val="Heading2"/>
      </w:pPr>
      <w:r>
        <w:t xml:space="preserve">5. Areas for Improvement</w:t>
      </w:r>
    </w:p>
    <w:p>
      <w:pPr>
        <w:pStyle w:val="FirstParagraph"/>
      </w:pPr>
      <w:r>
        <w:t xml:space="preserve">While the overall performance is satisfactory, this</w:t>
      </w:r>
      <w:r>
        <w:t xml:space="preserve"> </w:t>
      </w:r>
      <w:r>
        <w:rPr>
          <w:bCs/>
          <w:b/>
        </w:rPr>
        <w:t xml:space="preserve">Peer Review Report</w:t>
      </w:r>
      <w:r>
        <w:t xml:space="preserve"> </w:t>
      </w:r>
      <w:r>
        <w:t xml:space="preserve">highlights several areas where the Accountant can enhance their practice to better serve clients in the dynamic environment of South Korea Seoul:</w:t>
      </w:r>
    </w:p>
    <w:p>
      <w:pPr>
        <w:numPr>
          <w:ilvl w:val="0"/>
          <w:numId w:val="1002"/>
        </w:numPr>
        <w:pStyle w:val="Compact"/>
      </w:pPr>
      <w:r>
        <w:rPr>
          <w:bCs/>
          <w:b/>
        </w:rPr>
        <w:t xml:space="preserve">Digitalization and Automation:</w:t>
      </w:r>
      <w:r>
        <w:t xml:space="preserve"> </w:t>
      </w:r>
      <w:r>
        <w:t xml:space="preserve">The Accountant relies heavily on traditional manual processes. Integrating advanced accounting software and AI-driven analytics tools is essential to improve efficiency and accuracy, especially given the rapid digital transformation occurring in Seoul's business sector.</w:t>
      </w:r>
    </w:p>
    <w:p>
      <w:pPr>
        <w:numPr>
          <w:ilvl w:val="0"/>
          <w:numId w:val="1002"/>
        </w:numPr>
        <w:pStyle w:val="Compact"/>
      </w:pPr>
      <w:r>
        <w:rPr>
          <w:bCs/>
          <w:b/>
        </w:rPr>
        <w:t xml:space="preserve">International Taxation:</w:t>
      </w:r>
      <w:r>
        <w:t xml:space="preserve"> </w:t>
      </w:r>
      <w:r>
        <w:t xml:space="preserve">With many clients in Seoul engaging in cross-border transactions, the Accountant needs to deepen their expertise in international tax treaties and transfer pricing regulations to provide more comprehensive advisory services.</w:t>
      </w:r>
    </w:p>
    <w:p>
      <w:pPr>
        <w:numPr>
          <w:ilvl w:val="0"/>
          <w:numId w:val="1002"/>
        </w:numPr>
        <w:pStyle w:val="Compact"/>
      </w:pPr>
      <w:r>
        <w:rPr>
          <w:bCs/>
          <w:b/>
        </w:rPr>
        <w:t xml:space="preserve">ESG Reporting:</w:t>
      </w:r>
      <w:r>
        <w:t xml:space="preserve"> </w:t>
      </w:r>
      <w:r>
        <w:t xml:space="preserve">Environmental, Social, and Governance (ESG) reporting is becoming mandatory for many large corporations in South Korea. The Accountant should upskill in this area to assist clients in meeting these emerging disclosure requirements.</w:t>
      </w:r>
    </w:p>
    <w:bookmarkEnd w:id="28"/>
    <w:bookmarkStart w:id="29" w:name="conclusion-and-recommendations"/>
    <w:p>
      <w:pPr>
        <w:pStyle w:val="Heading2"/>
      </w:pPr>
      <w:r>
        <w:t xml:space="preserve">6. Conclusion and Recommendations</w:t>
      </w:r>
    </w:p>
    <w:p>
      <w:pPr>
        <w:pStyle w:val="FirstParagraph"/>
      </w:pPr>
      <w:r>
        <w:t xml:space="preserve">Based on the evidence gathered, this</w:t>
      </w:r>
      <w:r>
        <w:t xml:space="preserve"> </w:t>
      </w:r>
      <w:r>
        <w:rPr>
          <w:bCs/>
          <w:b/>
        </w:rPr>
        <w:t xml:space="preserve">Peer Review Report</w:t>
      </w:r>
      <w:r>
        <w:t xml:space="preserve"> </w:t>
      </w:r>
      <w:r>
        <w:t xml:space="preserve">concludes that the Accountant is competent and performs their duties in accordance with professional standards. The Accountant is well-regarded in the South Korea Seoul community for their reliability and technical knowledge.</w:t>
      </w:r>
    </w:p>
    <w:p>
      <w:pPr>
        <w:pStyle w:val="BodyText"/>
      </w:pPr>
      <w:r>
        <w:rPr>
          <w:bCs/>
          <w:b/>
        </w:rPr>
        <w:t xml:space="preserve">Recommendations:</w:t>
      </w:r>
    </w:p>
    <w:p>
      <w:pPr>
        <w:numPr>
          <w:ilvl w:val="0"/>
          <w:numId w:val="1003"/>
        </w:numPr>
        <w:pStyle w:val="Compact"/>
      </w:pPr>
      <w:r>
        <w:t xml:space="preserve">Enroll in specialized training courses on international tax law and ESG reporting within the next six months.</w:t>
      </w:r>
    </w:p>
    <w:p>
      <w:pPr>
        <w:numPr>
          <w:ilvl w:val="0"/>
          <w:numId w:val="1003"/>
        </w:numPr>
        <w:pStyle w:val="Compact"/>
      </w:pPr>
      <w:r>
        <w:t xml:space="preserve">Invest in modern accounting technology to streamline workflows and enhance data security.</w:t>
      </w:r>
    </w:p>
    <w:p>
      <w:pPr>
        <w:numPr>
          <w:ilvl w:val="0"/>
          <w:numId w:val="1003"/>
        </w:numPr>
        <w:pStyle w:val="Compact"/>
      </w:pPr>
      <w:r>
        <w:t xml:space="preserve">Participate in regular continuing professional development (CPD) seminars organized by the KICPA to stay updated on regulatory changes.</w:t>
      </w:r>
    </w:p>
    <w:p>
      <w:pPr>
        <w:pStyle w:val="FirstParagraph"/>
      </w:pPr>
      <w:r>
        <w:t xml:space="preserve">The Accountant is required to submit a corrective action plan addressing the areas for improvement within 30 days of receiving this</w:t>
      </w:r>
      <w:r>
        <w:t xml:space="preserve"> </w:t>
      </w:r>
      <w:r>
        <w:rPr>
          <w:bCs/>
          <w:b/>
        </w:rPr>
        <w:t xml:space="preserve">Peer Review Report</w:t>
      </w:r>
      <w:r>
        <w:t xml:space="preserve">. A follow-up review may be scheduled if necessary to ensure compliance with these recommendations.</w:t>
      </w:r>
    </w:p>
    <w:bookmarkEnd w:id="29"/>
    <w:bookmarkStart w:id="30" w:name="signatures"/>
    <w:p>
      <w:pPr>
        <w:pStyle w:val="Heading2"/>
      </w:pPr>
      <w:r>
        <w:t xml:space="preserve">7.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Lead Reviewer</w:t>
            </w:r>
          </w:p>
        </w:tc>
        <w:tc>
          <w:tcPr/>
          <w:p>
            <w:pPr>
              <w:pStyle w:val="Compact"/>
              <w:jc w:val="left"/>
            </w:pPr>
            <w:r>
              <w:t xml:space="preserve">Kim Min-Jae, CPA</w:t>
            </w:r>
          </w:p>
        </w:tc>
        <w:tc>
          <w:tcPr/>
          <w:p>
            <w:pPr>
              <w:pStyle w:val="Compact"/>
              <w:jc w:val="left"/>
            </w:pPr>
            <w:r>
              <w:rPr>
                <w:iCs/>
                <w:i/>
              </w:rPr>
              <w:t xml:space="preserve">[Signed]</w:t>
            </w:r>
          </w:p>
        </w:tc>
        <w:tc>
          <w:tcPr/>
          <w:p>
            <w:pPr>
              <w:pStyle w:val="Compact"/>
              <w:jc w:val="left"/>
            </w:pPr>
            <w:r>
              <w:t xml:space="preserve">Oct 24, 2023</w:t>
            </w:r>
          </w:p>
        </w:tc>
      </w:tr>
      <w:tr>
        <w:tc>
          <w:tcPr/>
          <w:p>
            <w:pPr>
              <w:pStyle w:val="Compact"/>
              <w:jc w:val="left"/>
            </w:pPr>
            <w:r>
              <w:t xml:space="preserve">Reviewed Accountant</w:t>
            </w:r>
          </w:p>
        </w:tc>
        <w:tc>
          <w:tcPr/>
          <w:p>
            <w:pPr>
              <w:pStyle w:val="Compact"/>
              <w:jc w:val="left"/>
            </w:pPr>
            <w:r>
              <w:t xml:space="preserve">Park Soo-Yeon, CPA</w:t>
            </w:r>
          </w:p>
        </w:tc>
        <w:tc>
          <w:tcPr/>
          <w:p>
            <w:pPr>
              <w:pStyle w:val="Compact"/>
              <w:jc w:val="left"/>
            </w:pPr>
            <w:r>
              <w:rPr>
                <w:iCs/>
                <w:i/>
              </w:rPr>
              <w:t xml:space="preserve">[Signed]</w:t>
            </w:r>
          </w:p>
        </w:tc>
        <w:tc>
          <w:tcPr/>
          <w:p>
            <w:pPr>
              <w:pStyle w:val="Compact"/>
              <w:jc w:val="left"/>
            </w:pPr>
            <w:r>
              <w:t xml:space="preserve">Oct 24, 2023</w:t>
            </w:r>
          </w:p>
        </w:tc>
      </w:tr>
    </w:tbl>
    <w:bookmarkEnd w:id="30"/>
    <w:p>
      <w:pPr>
        <w:pStyle w:val="BodyText"/>
      </w:pPr>
      <w:r>
        <w:t xml:space="preserve">This document is confidential and intended solely for the use of the individuals and entities named above.</w:t>
      </w:r>
      <w:r>
        <w:t xml:space="preserve"> </w:t>
      </w:r>
      <w:r>
        <w:t xml:space="preserve">Generated for Peer Review purposes in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Accountant Evaluation</dc:title>
  <dc:creator/>
  <dc:language>en</dc:language>
  <cp:keywords/>
  <dcterms:created xsi:type="dcterms:W3CDTF">2026-10-10T04:55:25Z</dcterms:created>
  <dcterms:modified xsi:type="dcterms:W3CDTF">2026-10-10T04:55:25Z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