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Sri</w:t>
      </w:r>
      <w:r>
        <w:t xml:space="preserve"> </w:t>
      </w:r>
      <w:r>
        <w:t xml:space="preserve">Lanka</w:t>
      </w:r>
      <w:r>
        <w:t xml:space="preserve"> </w:t>
      </w:r>
      <w:r>
        <w:t xml:space="preserve">Colombo</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Professional Competence and Performance Review</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Role Under Review:</w:t>
            </w:r>
            <w:r>
              <w:t xml:space="preserve"> </w:t>
            </w:r>
            <w:r>
              <w:t xml:space="preserve">Accountant</w:t>
            </w:r>
          </w:p>
        </w:tc>
        <w:tc>
          <w:tcPr/>
          <w:p>
            <w:pPr>
              <w:pStyle w:val="Compact"/>
              <w:jc w:val="left"/>
            </w:pPr>
            <w:r>
              <w:rPr>
                <w:bCs/>
                <w:b/>
              </w:rPr>
              <w:t xml:space="preserve">Location:</w:t>
            </w:r>
            <w:r>
              <w:t xml:space="preserve"> </w:t>
            </w:r>
            <w:r>
              <w:t xml:space="preserve">Sri Lanka Colombo</w:t>
            </w:r>
          </w:p>
        </w:tc>
      </w:tr>
      <w:tr>
        <w:tc>
          <w:tcPr/>
          <w:p>
            <w:pPr>
              <w:pStyle w:val="Compact"/>
              <w:jc w:val="left"/>
            </w:pPr>
            <w:r>
              <w:rPr>
                <w:bCs/>
                <w:b/>
              </w:rPr>
              <w:t xml:space="preserve">Review Period:</w:t>
            </w:r>
            <w:r>
              <w:t xml:space="preserve"> </w:t>
            </w:r>
            <w:r>
              <w:t xml:space="preserve">January 2023 – September 2023</w:t>
            </w:r>
          </w:p>
        </w:tc>
        <w:tc>
          <w:tcPr/>
          <w:p>
            <w:pPr>
              <w:pStyle w:val="Compact"/>
              <w:jc w:val="left"/>
            </w:pPr>
            <w:r>
              <w:rPr>
                <w:bCs/>
                <w:b/>
              </w:rPr>
              <w:t xml:space="preserve">Reviewer:</w:t>
            </w:r>
            <w:r>
              <w:t xml:space="preserve"> </w:t>
            </w:r>
            <w:r>
              <w:t xml:space="preserve">Senior Audit Partner</w:t>
            </w:r>
          </w:p>
        </w:tc>
      </w:tr>
    </w:tbl>
    <w:bookmarkStart w:id="20" w:name="executive-summary"/>
    <w:p>
      <w:pPr>
        <w:pStyle w:val="Heading2"/>
      </w:pPr>
      <w:r>
        <w:t xml:space="preserve">1. Executive Summary</w:t>
      </w:r>
    </w:p>
    <w:p>
      <w:pPr>
        <w:pStyle w:val="FirstParagraph"/>
      </w:pPr>
      <w:r>
        <w:t xml:space="preserve">This Peer Review Report has been prepared to evaluate the professional standards, technical proficiency, and ethical conduct of the Accountant operating within the financial district of Sri Lanka Colombo. The review focuses on the alignment of the Accountant's practices with the International Financial Reporting Standards (IFRS) as adopted in Sri Lanka, as well as compliance with the regulations set forth by the Institute of Chartered Accountants of Sri Lanka (CA Sri Lanka). The objective of this report is to ensure that the financial reporting and advisory services provided by the Accountant meet the rigorous expectations of the Colombo business community and international stakeholders.</w:t>
      </w:r>
    </w:p>
    <w:bookmarkEnd w:id="20"/>
    <w:bookmarkStart w:id="21" w:name="scope-of-the-peer-review"/>
    <w:p>
      <w:pPr>
        <w:pStyle w:val="Heading2"/>
      </w:pPr>
      <w:r>
        <w:t xml:space="preserve">2. Scope of the Peer Review</w:t>
      </w:r>
    </w:p>
    <w:p>
      <w:pPr>
        <w:pStyle w:val="FirstParagraph"/>
      </w:pPr>
      <w:r>
        <w:t xml:space="preserve">The scope of this review encompasses a comprehensive analysis of the Accountant's recent work files, tax compliance records, and internal control assessments. Given the dynamic economic environment in Sri Lanka Colombo, the review specifically targeted the Accountant's ability to navigate complex currency fluctuations, import duty regulations, and corporate tax reforms. The assessment covers the following key areas:</w:t>
      </w:r>
    </w:p>
    <w:p>
      <w:pPr>
        <w:numPr>
          <w:ilvl w:val="0"/>
          <w:numId w:val="1001"/>
        </w:numPr>
        <w:pStyle w:val="Compact"/>
      </w:pPr>
      <w:r>
        <w:t xml:space="preserve">Accuracy and completeness of financial statement preparation.</w:t>
      </w:r>
    </w:p>
    <w:p>
      <w:pPr>
        <w:numPr>
          <w:ilvl w:val="0"/>
          <w:numId w:val="1001"/>
        </w:numPr>
        <w:pStyle w:val="Compact"/>
      </w:pPr>
      <w:r>
        <w:t xml:space="preserve">Compliance with the Inland Revenue Act of Sri Lanka.</w:t>
      </w:r>
    </w:p>
    <w:p>
      <w:pPr>
        <w:numPr>
          <w:ilvl w:val="0"/>
          <w:numId w:val="1001"/>
        </w:numPr>
        <w:pStyle w:val="Compact"/>
      </w:pPr>
      <w:r>
        <w:t xml:space="preserve">Adherence to professional ethics and independence.</w:t>
      </w:r>
    </w:p>
    <w:p>
      <w:pPr>
        <w:numPr>
          <w:ilvl w:val="0"/>
          <w:numId w:val="1001"/>
        </w:numPr>
        <w:pStyle w:val="Compact"/>
      </w:pPr>
      <w:r>
        <w:t xml:space="preserve">Quality of internal audit procedures and risk management.</w:t>
      </w:r>
    </w:p>
    <w:bookmarkEnd w:id="21"/>
    <w:bookmarkStart w:id="22" w:name="X2d52d5904558ecde737553bef4285b0c6b9c1bd"/>
    <w:p>
      <w:pPr>
        <w:pStyle w:val="Heading2"/>
      </w:pPr>
      <w:r>
        <w:t xml:space="preserve">3. Technical Competence and Financial Reporting</w:t>
      </w:r>
    </w:p>
    <w:p>
      <w:pPr>
        <w:pStyle w:val="FirstParagraph"/>
      </w:pPr>
      <w:r>
        <w:t xml:space="preserve">The Accountant demonstrated a high level of technical competence in the preparation of financial statements. The review confirmed that the accounting policies applied are consistent with IFRS standards. In the context of Sri Lanka Colombo, where many firms deal with multi-currency transactions, the Accountant showed proficiency in handling foreign exchange translation differences and hedging instruments.</w:t>
      </w:r>
    </w:p>
    <w:p>
      <w:pPr>
        <w:pStyle w:val="BodyText"/>
      </w:pPr>
      <w:r>
        <w:t xml:space="preserve">However, the Peer Review Report identified minor discrepancies in the valuation of inventory for one specific client in the manufacturing sector. While the overall impact was immaterial, the Accountant is advised to strengthen the documentation regarding the lower of cost or net realizable value assessments, particularly given the volatility of raw material prices in the local market.</w:t>
      </w:r>
    </w:p>
    <w:bookmarkEnd w:id="22"/>
    <w:bookmarkStart w:id="23" w:name="tax-compliance-and-regulatory-adherence"/>
    <w:p>
      <w:pPr>
        <w:pStyle w:val="Heading2"/>
      </w:pPr>
      <w:r>
        <w:t xml:space="preserve">4. Tax Compliance and Regulatory Adherence</w:t>
      </w:r>
    </w:p>
    <w:p>
      <w:pPr>
        <w:pStyle w:val="FirstParagraph"/>
      </w:pPr>
      <w:r>
        <w:t xml:space="preserve">A critical component of this review was the examination of tax compliance. The Accountant is responsible for ensuring that clients in Sri Lanka Colombo meet their obligations regarding Value Added Tax (VAT), Pay As You Earn (PAYE), and Corporate Income Tax. The review found that the Accountant maintains an up-to-date knowledge of the latest amendments to the Finance Act.</w:t>
      </w:r>
    </w:p>
    <w:p>
      <w:pPr>
        <w:pStyle w:val="BodyText"/>
      </w:pPr>
      <w:r>
        <w:t xml:space="preserve">The timely filing of returns with the Department of Inland Revenue was observed to be consistent. The Accountant effectively utilized the e-filing systems mandated by the Sri Lankan government. Nevertheless, the report recommends that the Accountant provide more detailed advisory notes to clients regarding the implications of recent changes in withholding tax rates, ensuring that businesses in Colombo are fully optimized for tax efficiency without risking non-compliance.</w:t>
      </w:r>
    </w:p>
    <w:bookmarkEnd w:id="23"/>
    <w:bookmarkStart w:id="24" w:name="professional-ethics-and-conduct"/>
    <w:p>
      <w:pPr>
        <w:pStyle w:val="Heading2"/>
      </w:pPr>
      <w:r>
        <w:t xml:space="preserve">5. Professional Ethics and Conduct</w:t>
      </w:r>
    </w:p>
    <w:p>
      <w:pPr>
        <w:pStyle w:val="FirstParagraph"/>
      </w:pPr>
      <w:r>
        <w:t xml:space="preserve">Integrity and objectivity are paramount for an Accountant in Sri Lanka Colombo, where business relationships are often deeply personal. This Peer Review Report confirms that the Accountant adheres strictly to the Code of Ethics issued by CA Sri Lanka. There were no instances of conflicts of interest identified during the review period. The Accountant maintained appropriate confidentiality regarding client data and demonstrated professional skepticism when reviewing financial evidence.</w:t>
      </w:r>
    </w:p>
    <w:bookmarkEnd w:id="24"/>
    <w:bookmarkStart w:id="25" w:name="internal-controls-and-risk-management"/>
    <w:p>
      <w:pPr>
        <w:pStyle w:val="Heading2"/>
      </w:pPr>
      <w:r>
        <w:t xml:space="preserve">6. Internal Controls and Risk Management</w:t>
      </w:r>
    </w:p>
    <w:p>
      <w:pPr>
        <w:pStyle w:val="FirstParagraph"/>
      </w:pPr>
      <w:r>
        <w:t xml:space="preserve">The review assessed the Accountant's approach to internal controls within client organizations. The Accountant successfully identified weaknesses in cash management processes for several small-to-medium enterprises (SMEs) in Colombo. Recommendations provided by the Accountant were practical and tailored to the local operational context. The Peer Review Report commends the Accountant for proactive risk management, particularly in identifying potential fraud risks related to procurement cycles.</w:t>
      </w:r>
    </w:p>
    <w:bookmarkEnd w:id="25"/>
    <w:bookmarkStart w:id="26"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to enhance the Accountant's practice:</w:t>
      </w:r>
    </w:p>
    <w:p>
      <w:pPr>
        <w:numPr>
          <w:ilvl w:val="0"/>
          <w:numId w:val="1002"/>
        </w:numPr>
        <w:pStyle w:val="Compact"/>
      </w:pPr>
      <w:r>
        <w:rPr>
          <w:bCs/>
          <w:b/>
        </w:rPr>
        <w:t xml:space="preserve">Continuous Professional Development (CPD):</w:t>
      </w:r>
      <w:r>
        <w:t xml:space="preserve"> </w:t>
      </w:r>
      <w:r>
        <w:t xml:space="preserve">The Accountant should engage in advanced training regarding IFRS 17 (Insurance Contracts) and IFRS 9 (Financial Instruments), as these are becoming increasingly relevant in the Colombo financial sector.</w:t>
      </w:r>
    </w:p>
    <w:p>
      <w:pPr>
        <w:numPr>
          <w:ilvl w:val="0"/>
          <w:numId w:val="1002"/>
        </w:numPr>
        <w:pStyle w:val="Compact"/>
      </w:pPr>
      <w:r>
        <w:rPr>
          <w:bCs/>
          <w:b/>
        </w:rPr>
        <w:t xml:space="preserve">Documentation Standards:</w:t>
      </w:r>
      <w:r>
        <w:t xml:space="preserve"> </w:t>
      </w:r>
      <w:r>
        <w:t xml:space="preserve">Enhance the documentation of audit trails for inventory valuation and related party transactions to ensure robustness against external scrutiny.</w:t>
      </w:r>
    </w:p>
    <w:p>
      <w:pPr>
        <w:numPr>
          <w:ilvl w:val="0"/>
          <w:numId w:val="1002"/>
        </w:numPr>
        <w:pStyle w:val="Compact"/>
      </w:pPr>
      <w:r>
        <w:rPr>
          <w:bCs/>
          <w:b/>
        </w:rPr>
        <w:t xml:space="preserve">Technology Integration:</w:t>
      </w:r>
      <w:r>
        <w:t xml:space="preserve"> </w:t>
      </w:r>
      <w:r>
        <w:t xml:space="preserve">Accelerate the adoption of cloud-based accounting software to improve real-time reporting capabilities for clients operating in the fast-paced Colombo market.</w:t>
      </w:r>
    </w:p>
    <w:bookmarkEnd w:id="26"/>
    <w:bookmarkStart w:id="27" w:name="conclusion"/>
    <w:p>
      <w:pPr>
        <w:pStyle w:val="Heading2"/>
      </w:pPr>
      <w:r>
        <w:t xml:space="preserve">8. Conclusion</w:t>
      </w:r>
    </w:p>
    <w:p>
      <w:pPr>
        <w:pStyle w:val="FirstParagraph"/>
      </w:pPr>
      <w:r>
        <w:t xml:space="preserve">In conclusion, this Peer Review Report affirms that the Accountant operates at a professional standard that is commensurate with the requirements of the Sri Lanka Colombo business environment. The Accountant exhibits strong technical skills, ethical integrity, and a commitment to regulatory compliance. While there are areas for refinement, particularly in documentation and advanced technical training, the overall performance is satisfactory. The Accountant is well-positioned to continue serving the financial needs of clients in Sri Lanka Colombo with credibility and excellence.</w:t>
      </w:r>
    </w:p>
    <w:p>
      <w:pPr>
        <w:pStyle w:val="BodyText"/>
      </w:pPr>
      <w:r>
        <w:rPr>
          <w:bCs/>
          <w:b/>
        </w:rPr>
        <w:t xml:space="preserve">Reviewed By:</w:t>
      </w:r>
      <w:r>
        <w:br/>
      </w:r>
      <w:r>
        <w:t xml:space="preserve">Senior Audit Partner</w:t>
      </w:r>
      <w:r>
        <w:br/>
      </w:r>
      <w:r>
        <w:t xml:space="preserve">CA Sri Lanka Member</w:t>
      </w:r>
    </w:p>
    <w:p>
      <w:pPr>
        <w:pStyle w:val="BodyText"/>
      </w:pPr>
      <w:r>
        <w:rPr>
          <w:bCs/>
          <w:b/>
        </w:rPr>
        <w:t xml:space="preserve">Reviewed By:</w:t>
      </w:r>
      <w:r>
        <w:br/>
      </w:r>
      <w:r>
        <w:t xml:space="preserve">Quality Assurance Director</w:t>
      </w:r>
      <w:r>
        <w:br/>
      </w:r>
      <w:r>
        <w:t xml:space="preserve">Colombo Office</w:t>
      </w:r>
    </w:p>
    <w:p>
      <w:pPr>
        <w:pStyle w:val="BodyText"/>
      </w:pPr>
      <w:r>
        <w:rPr>
          <w:iCs/>
          <w:i/>
        </w:rPr>
        <w:t xml:space="preserve">This Peer Review Report is confidential and intended solely for the use of the Accountant and the management of the firm. It is prepared in accordance with the standards of the Institute of Chartered Accountants of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Sri Lanka Colombo</dc:title>
  <dc:creator/>
  <dc:language>en</dc:language>
  <cp:keywords/>
  <dcterms:created xsi:type="dcterms:W3CDTF">2026-10-10T03:51:38Z</dcterms:created>
  <dcterms:modified xsi:type="dcterms:W3CDTF">2026-10-10T03:51:38Z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