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an Accountant</w:t>
      </w:r>
    </w:p>
    <w:p>
      <w:pPr>
        <w:pStyle w:val="BodyText"/>
      </w:pPr>
      <w:r>
        <w:rPr>
          <w:bCs/>
          <w:b/>
        </w:rPr>
        <w:t xml:space="preserve">Location:</w:t>
      </w:r>
      <w:r>
        <w:t xml:space="preserve"> </w:t>
      </w:r>
      <w:r>
        <w:t xml:space="preserve">Khartoum, Sudan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Sudanese Institute of Certified Public Accountants (SICPA) - Khartoum Chapter</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standards, technical competence, and ethical adherence of a practicing Accountant operating within the commercial district of Khartoum, Sudan. The purpose of this review is to ensure that the financial reporting and auditing practices conducted by the subject align with the International Financial Reporting Standards (IFRS) as adopted by the Sudanese regulatory framework, as well as the Code of Ethics for Professional Accountants.</w:t>
      </w:r>
    </w:p>
    <w:p>
      <w:pPr>
        <w:pStyle w:val="BodyText"/>
      </w:pPr>
      <w:r>
        <w:t xml:space="preserve">Given the dynamic economic environment in Sudan, characterized by fluctuating currency values and evolving regulatory requirements, the role of the Accountant in Khartoum is critical for maintaining market confidence. This report evaluates the subject's ability to navigate these specific local challenges while maintaining global accounting standards.</w:t>
      </w:r>
    </w:p>
    <w:bookmarkEnd w:id="21"/>
    <w:bookmarkStart w:id="22" w:name="regulatory-and-local-context"/>
    <w:p>
      <w:pPr>
        <w:pStyle w:val="Heading2"/>
      </w:pPr>
      <w:r>
        <w:t xml:space="preserve">2. Regulatory and Local Context</w:t>
      </w:r>
    </w:p>
    <w:p>
      <w:pPr>
        <w:pStyle w:val="FirstParagraph"/>
      </w:pPr>
      <w:r>
        <w:t xml:space="preserve">The review places significant emphasis on the specific legal and economic context of Sudan Khartoum. The Accountant under review is expected to demonstrate a thorough understanding of the Sudanese Companies Act, the Income Tax Law, and the regulations set forth by the Central Bank of Sudan.</w:t>
      </w:r>
    </w:p>
    <w:p>
      <w:pPr>
        <w:pStyle w:val="BodyText"/>
      </w:pPr>
      <w:r>
        <w:t xml:space="preserve">A key aspect of this Peer Review Report is the assessment of how the Accountant handles multi-currency accounting. In Khartoum, businesses frequently deal with transactions in Sudanese Pounds (SDG), US Dollars, and other foreign currencies. The Accountant must demonstrate proficiency in applying the appropriate accounting policies for foreign currency translation and hedging, ensuring that financial statements accurately reflect the economic reality of the entity amidst inflationary pressures.</w:t>
      </w:r>
    </w:p>
    <w:bookmarkEnd w:id="22"/>
    <w:bookmarkStart w:id="23" w:name="X2d52d5904558ecde737553bef4285b0c6b9c1bd"/>
    <w:p>
      <w:pPr>
        <w:pStyle w:val="Heading2"/>
      </w:pPr>
      <w:r>
        <w:t xml:space="preserve">3. Technical Competence and Financial Reporting</w:t>
      </w:r>
    </w:p>
    <w:p>
      <w:pPr>
        <w:pStyle w:val="FirstParagraph"/>
      </w:pPr>
      <w:r>
        <w:t xml:space="preserve">The technical evaluation focused on a sample of financial statements prepared by the Accountant over the last fiscal year. The review confirmed that the Accountant adheres to the accrual basis of accounting and applies IFRS principles correctly.</w:t>
      </w:r>
    </w:p>
    <w:p>
      <w:pPr>
        <w:pStyle w:val="BodyText"/>
      </w:pPr>
      <w:r>
        <w:rPr>
          <w:bCs/>
          <w:b/>
        </w:rPr>
        <w:t xml:space="preserve">Key Findings:</w:t>
      </w:r>
    </w:p>
    <w:p>
      <w:pPr>
        <w:numPr>
          <w:ilvl w:val="0"/>
          <w:numId w:val="1001"/>
        </w:numPr>
        <w:pStyle w:val="Compact"/>
      </w:pPr>
      <w:r>
        <w:rPr>
          <w:bCs/>
          <w:b/>
        </w:rPr>
        <w:t xml:space="preserve">Revenue Recognition:</w:t>
      </w:r>
      <w:r>
        <w:t xml:space="preserve"> </w:t>
      </w:r>
      <w:r>
        <w:t xml:space="preserve">The Accountant correctly applies IFRS 15, ensuring that revenue is recognized when control of goods or services is transferred to customers, which is vital for trade businesses in Khartoum.</w:t>
      </w:r>
    </w:p>
    <w:p>
      <w:pPr>
        <w:numPr>
          <w:ilvl w:val="0"/>
          <w:numId w:val="1001"/>
        </w:numPr>
        <w:pStyle w:val="Compact"/>
      </w:pPr>
      <w:r>
        <w:rPr>
          <w:bCs/>
          <w:b/>
        </w:rPr>
        <w:t xml:space="preserve">Asset Valuation:</w:t>
      </w:r>
      <w:r>
        <w:t xml:space="preserve"> </w:t>
      </w:r>
      <w:r>
        <w:t xml:space="preserve">Due to high inflation in Sudan, the review examined the impairment testing of non-financial assets. The Accountant demonstrated a robust methodology for assessing recoverable amounts, ensuring assets are not overstated on the balance sheet.</w:t>
      </w:r>
    </w:p>
    <w:p>
      <w:pPr>
        <w:numPr>
          <w:ilvl w:val="0"/>
          <w:numId w:val="1001"/>
        </w:numPr>
        <w:pStyle w:val="Compact"/>
      </w:pPr>
      <w:r>
        <w:rPr>
          <w:bCs/>
          <w:b/>
        </w:rPr>
        <w:t xml:space="preserve">Tax Compliance:</w:t>
      </w:r>
      <w:r>
        <w:t xml:space="preserve"> </w:t>
      </w:r>
      <w:r>
        <w:t xml:space="preserve">The Accountant showed a strong command of local tax obligations, including the correct calculation and filing of withholding taxes and corporate income tax as required by the National Income Tax Service in Khartoum.</w:t>
      </w:r>
    </w:p>
    <w:bookmarkEnd w:id="23"/>
    <w:bookmarkStart w:id="24" w:name="internal-controls-and-risk-management"/>
    <w:p>
      <w:pPr>
        <w:pStyle w:val="Heading2"/>
      </w:pPr>
      <w:r>
        <w:t xml:space="preserve">4. Internal Controls and Risk Management</w:t>
      </w:r>
    </w:p>
    <w:p>
      <w:pPr>
        <w:pStyle w:val="FirstParagraph"/>
      </w:pPr>
      <w:r>
        <w:t xml:space="preserve">A critical component of this Peer Review Report is the assessment of the internal control systems designed and implemented by the Accountant. In the Khartoum business environment, where cash transactions remain prevalent, the risk of fraud and error is elevated.</w:t>
      </w:r>
    </w:p>
    <w:p>
      <w:pPr>
        <w:pStyle w:val="BodyText"/>
      </w:pPr>
      <w:r>
        <w:t xml:space="preserve">The Accountant was commended for establishing segregation of duties between authorization, custody, and record-keeping. Furthermore, the review noted the implementation of regular bank reconciliations and inventory counts. These controls are essential for safeguarding assets and ensuring the reliability of financial data in a complex economic setting.</w:t>
      </w:r>
    </w:p>
    <w:bookmarkEnd w:id="24"/>
    <w:bookmarkStart w:id="25" w:name="X4ce211acb8b02978b825403f312638d11fa1afd"/>
    <w:p>
      <w:pPr>
        <w:pStyle w:val="Heading2"/>
      </w:pPr>
      <w:r>
        <w:t xml:space="preserve">5. Ethical Standards and Professional Conduct</w:t>
      </w:r>
    </w:p>
    <w:p>
      <w:pPr>
        <w:pStyle w:val="FirstParagraph"/>
      </w:pPr>
      <w:r>
        <w:t xml:space="preserve">Adherence to the fundamental principles of integrity, objectivity, professional competence, confidentiality, and professional behavior is mandatory. This Peer Review Report confirms that the Accountant maintains strict confidentiality regarding client information, a crucial factor in building trust within the Khartoum business community.</w:t>
      </w:r>
    </w:p>
    <w:p>
      <w:pPr>
        <w:pStyle w:val="BodyText"/>
      </w:pPr>
      <w:r>
        <w:t xml:space="preserve">The review also assessed the Accountant's independence in audit engagements. It was determined that no financial or personal relationships existed that could compromise the objectivity of the Accountant's professional judgment.</w:t>
      </w:r>
    </w:p>
    <w:bookmarkEnd w:id="25"/>
    <w:bookmarkStart w:id="26" w:name="areas-for-improvement"/>
    <w:p>
      <w:pPr>
        <w:pStyle w:val="Heading2"/>
      </w:pPr>
      <w:r>
        <w:t xml:space="preserve">6. Areas for Improvement</w:t>
      </w:r>
    </w:p>
    <w:p>
      <w:pPr>
        <w:pStyle w:val="FirstParagraph"/>
      </w:pPr>
      <w:r>
        <w:t xml:space="preserve">While the overall performance is satisfactory, this report identifies areas for enhancement:</w:t>
      </w:r>
    </w:p>
    <w:p>
      <w:pPr>
        <w:numPr>
          <w:ilvl w:val="0"/>
          <w:numId w:val="1002"/>
        </w:numPr>
        <w:pStyle w:val="Compact"/>
      </w:pPr>
      <w:r>
        <w:rPr>
          <w:bCs/>
          <w:b/>
        </w:rPr>
        <w:t xml:space="preserve">Digital Transformation:</w:t>
      </w:r>
      <w:r>
        <w:t xml:space="preserve"> </w:t>
      </w:r>
      <w:r>
        <w:t xml:space="preserve">The Accountant is encouraged to further integrate cloud-based accounting software to improve real-time reporting and data security, moving away from legacy systems.</w:t>
      </w:r>
    </w:p>
    <w:p>
      <w:pPr>
        <w:numPr>
          <w:ilvl w:val="0"/>
          <w:numId w:val="1002"/>
        </w:numPr>
        <w:pStyle w:val="Compact"/>
      </w:pPr>
      <w:r>
        <w:rPr>
          <w:bCs/>
          <w:b/>
        </w:rPr>
        <w:t xml:space="preserve">Continuing Professional Development (CPD):</w:t>
      </w:r>
      <w:r>
        <w:t xml:space="preserve"> </w:t>
      </w:r>
      <w:r>
        <w:t xml:space="preserve">Given the rapid changes in Sudanese economic policy, the Accountant should increase participation in CPD workshops focused on international trade finance and advanced tax planning.</w:t>
      </w:r>
    </w:p>
    <w:bookmarkEnd w:id="26"/>
    <w:bookmarkStart w:id="27" w:name="conclusion"/>
    <w:p>
      <w:pPr>
        <w:pStyle w:val="Heading2"/>
      </w:pPr>
      <w:r>
        <w:t xml:space="preserve">7. Conclusion</w:t>
      </w:r>
    </w:p>
    <w:p>
      <w:pPr>
        <w:pStyle w:val="FirstParagraph"/>
      </w:pPr>
      <w:r>
        <w:t xml:space="preserve">Based on the evidence gathered during this Peer Review Report, it is concluded that the Accountant operating in Sudan Khartoum meets the required professional standards. The subject demonstrates the technical expertise necessary to manage financial reporting in a challenging economic environment and adheres to the ethical guidelines of the profession.</w:t>
      </w:r>
    </w:p>
    <w:p>
      <w:pPr>
        <w:pStyle w:val="BodyText"/>
      </w:pPr>
      <w:r>
        <w:t xml:space="preserve">The review affirms that the Accountant contributes positively to the financial integrity of the organizations they serve in Khartoum. Continued adherence to the recommendations provided in this report will ensure sustained professional excellence.</w:t>
      </w:r>
    </w:p>
    <w:bookmarkEnd w:id="27"/>
    <w:p>
      <w:pPr>
        <w:pStyle w:val="BodyText"/>
      </w:pPr>
      <w:r>
        <w:rPr>
          <w:bCs/>
          <w:b/>
        </w:rPr>
        <w:t xml:space="preserve">Reviewed By:</w:t>
      </w:r>
    </w:p>
    <w:p>
      <w:pPr>
        <w:pStyle w:val="BodyText"/>
      </w:pPr>
      <w:r>
        <w:t xml:space="preserve">Senior Reviewer</w:t>
      </w:r>
    </w:p>
    <w:p>
      <w:pPr>
        <w:pStyle w:val="BodyText"/>
      </w:pPr>
      <w:r>
        <w:t xml:space="preserve">Sudanese Institute of Certified Public Accountants</w:t>
      </w:r>
    </w:p>
    <w:p>
      <w:pPr>
        <w:pStyle w:val="BodyText"/>
      </w:pPr>
      <w:r>
        <w:rPr>
          <w:bCs/>
          <w:b/>
        </w:rPr>
        <w:t xml:space="preserve">Reviewed For:</w:t>
      </w:r>
    </w:p>
    <w:p>
      <w:pPr>
        <w:pStyle w:val="BodyText"/>
      </w:pPr>
      <w:r>
        <w:t xml:space="preserve">Accountant</w:t>
      </w:r>
    </w:p>
    <w:p>
      <w:pPr>
        <w:pStyle w:val="BodyText"/>
      </w:pPr>
      <w:r>
        <w:t xml:space="preserve">Practice Location: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Sudan Khartoum</dc:title>
  <dc:creator/>
  <dc:language>en</dc:language>
  <cp:keywords/>
  <dcterms:created xsi:type="dcterms:W3CDTF">2026-10-10T03:50:58Z</dcterms:created>
  <dcterms:modified xsi:type="dcterms:W3CDTF">2026-10-10T03:50:58Z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