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Performance Evaluation</w:t>
      </w:r>
    </w:p>
    <w:p>
      <w:pPr>
        <w:pStyle w:val="BodyText"/>
      </w:pPr>
      <w:r>
        <w:rPr>
          <w:bCs/>
          <w:b/>
        </w:rPr>
        <w:t xml:space="preserve">Role:</w:t>
      </w:r>
      <w:r>
        <w:t xml:space="preserve"> </w:t>
      </w:r>
      <w:r>
        <w:t xml:space="preserve">Accountant</w:t>
      </w:r>
    </w:p>
    <w:p>
      <w:pPr>
        <w:pStyle w:val="BodyText"/>
      </w:pPr>
      <w:r>
        <w:rPr>
          <w:bCs/>
          <w:b/>
        </w:rPr>
        <w:t xml:space="preserve">Location:</w:t>
      </w:r>
      <w:r>
        <w:t xml:space="preserve"> </w:t>
      </w:r>
      <w:r>
        <w:t xml:space="preserve">Thailand Bangkok</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competency, and ethical adherence of the designated Accountant operating within the financial district of Thailand Bangkok. The purpose of this review is to ensure that the accounting practices employed align with the Thai Financial Reporting Standards (TFRS), the regulations set forth by the Federation of Accounting Professions (FAP), and the specific operational requirements of the local business environment in Bangkok.</w:t>
      </w:r>
    </w:p>
    <w:p>
      <w:pPr>
        <w:pStyle w:val="BodyText"/>
      </w:pPr>
      <w:r>
        <w:t xml:space="preserve">The review process involved a comprehensive analysis of financial records, tax filings, internal control mechanisms, and stakeholder communication protocols. The findings indicate a generally high standard of professional practice, with specific areas identified for optimization regarding digital transformation and cross-border tax compliance, which are increasingly relevant for businesses in the bustling economic hub of Bangkok.</w:t>
      </w:r>
    </w:p>
    <w:bookmarkEnd w:id="21"/>
    <w:bookmarkStart w:id="22" w:name="X2343c058dc6f5013b97fa17e6c67277a70a8c63"/>
    <w:p>
      <w:pPr>
        <w:pStyle w:val="Heading2"/>
      </w:pPr>
      <w:r>
        <w:t xml:space="preserve">2. Technical Competency and Financial Reporting</w:t>
      </w:r>
    </w:p>
    <w:p>
      <w:pPr>
        <w:pStyle w:val="FirstParagraph"/>
      </w:pPr>
      <w:r>
        <w:t xml:space="preserve">The primary function of the Accountant under review is the preparation and presentation of accurate financial statements. In the context of Thailand Bangkok, where the business landscape is a mix of traditional family-owned enterprises and modern multinational corporations, the ability to navigate complex accounting standards is paramount.</w:t>
      </w:r>
    </w:p>
    <w:p>
      <w:pPr>
        <w:pStyle w:val="BodyText"/>
      </w:pPr>
      <w:r>
        <w:t xml:space="preserve">The review confirms that the Accountant demonstrates a robust understanding of TFRS. The preparation of balance sheets, income statements, and cash flow statements has been conducted with precision. Furthermore, the reconciliation of bank statements and the management of accounts payable and receivable have been executed efficiently, ensuring liquidity management is optimized for the company's operations in Bangkok.</w:t>
      </w:r>
    </w:p>
    <w:p>
      <w:pPr>
        <w:pStyle w:val="BodyText"/>
      </w:pPr>
      <w:r>
        <w:t xml:space="preserve">However, the review notes that while manual entries are accurate, there is a reliance on legacy systems. Given the rapid digitalization of the financial sector in Thailand, it is recommended that the Accountant enhance proficiency in cloud-based accounting software to improve real-time reporting capabilities.</w:t>
      </w:r>
    </w:p>
    <w:bookmarkEnd w:id="22"/>
    <w:bookmarkStart w:id="23" w:name="tax-compliance-and-regulatory-adherence"/>
    <w:p>
      <w:pPr>
        <w:pStyle w:val="Heading2"/>
      </w:pPr>
      <w:r>
        <w:t xml:space="preserve">3. Tax Compliance and Regulatory Adherence</w:t>
      </w:r>
    </w:p>
    <w:p>
      <w:pPr>
        <w:pStyle w:val="FirstParagraph"/>
      </w:pPr>
      <w:r>
        <w:t xml:space="preserve">Tax compliance is a critical component of the Accountant's role in Thailand. The review assessed the accuracy and timeliness of filings with the Revenue Department of Thailand. This includes Corporate Income Tax (CIT), Value Added Tax (VAT), and Withholding Tax (WHT).</w:t>
      </w:r>
    </w:p>
    <w:p>
      <w:pPr>
        <w:pStyle w:val="BodyText"/>
      </w:pPr>
      <w:r>
        <w:t xml:space="preserve">The Accountant has successfully maintained compliance with all statutory deadlines. The calculation of VAT on goods and services provided within Bangkok has been accurate, and the issuance of tax invoices adheres to the strict formatting requirements mandated by Thai law. Additionally, the management of withholding tax for employee salaries and service fees has been handled correctly, minimizing the risk of penalties.</w:t>
      </w:r>
    </w:p>
    <w:p>
      <w:pPr>
        <w:pStyle w:val="BodyText"/>
      </w:pPr>
      <w:r>
        <w:t xml:space="preserve">A specific area of focus for future development is the handling of transfer pricing documentation. As many businesses in Bangkok engage in cross-border transactions, the Accountant must ensure that transfer pricing policies are well-documented and defensible under the scrutiny of the Revenue Department.</w:t>
      </w:r>
    </w:p>
    <w:bookmarkEnd w:id="23"/>
    <w:bookmarkStart w:id="24" w:name="internal-controls-and-risk-management"/>
    <w:p>
      <w:pPr>
        <w:pStyle w:val="Heading2"/>
      </w:pPr>
      <w:r>
        <w:t xml:space="preserve">4. Internal Controls and Risk Management</w:t>
      </w:r>
    </w:p>
    <w:p>
      <w:pPr>
        <w:pStyle w:val="FirstParagraph"/>
      </w:pPr>
      <w:r>
        <w:t xml:space="preserve">Effective internal controls are essential to safeguard assets and ensure the integrity of financial data. The Peer Review Report evaluated the Accountant's role in designing and monitoring these controls.</w:t>
      </w:r>
    </w:p>
    <w:p>
      <w:pPr>
        <w:pStyle w:val="BodyText"/>
      </w:pPr>
      <w:r>
        <w:t xml:space="preserve">The current internal control framework is adequate for the company's size. Segregation of duties is maintained, and access to financial systems is restricted to authorized personnel. The Accountant has implemented regular audits of petty cash and inventory, which is particularly important for businesses operating in the high-volume retail and service sectors common in Thailand Bangkok.</w:t>
      </w:r>
    </w:p>
    <w:p>
      <w:pPr>
        <w:pStyle w:val="BodyText"/>
      </w:pPr>
      <w:r>
        <w:t xml:space="preserve">Recommendations include strengthening cybersecurity measures related to financial data. With the increasing prevalence of digital fraud, the Accountant should lead initiatives to implement multi-factor authentication and regular data backups to protect sensitive financial information.</w:t>
      </w:r>
    </w:p>
    <w:bookmarkEnd w:id="24"/>
    <w:bookmarkStart w:id="25" w:name="professional-ethics-and-communication"/>
    <w:p>
      <w:pPr>
        <w:pStyle w:val="Heading2"/>
      </w:pPr>
      <w:r>
        <w:t xml:space="preserve">5. Professional Ethics and Communication</w:t>
      </w:r>
    </w:p>
    <w:p>
      <w:pPr>
        <w:pStyle w:val="FirstParagraph"/>
      </w:pPr>
      <w:r>
        <w:t xml:space="preserve">Adherence to professional ethics is non-negotiable for any Accountant. The review confirms that the subject has maintained the highest standards of integrity, objectivity, and confidentiality. There have been no instances of ethical breaches or conflicts of interest.</w:t>
      </w:r>
    </w:p>
    <w:p>
      <w:pPr>
        <w:pStyle w:val="BodyText"/>
      </w:pPr>
      <w:r>
        <w:t xml:space="preserve">Communication skills are also vital, especially in a multicultural environment like Bangkok. The Accountant has demonstrated the ability to communicate complex financial information clearly to non-financial stakeholders. Proficiency in both Thai and English has been an asset, facilitating smooth interactions with local authorities and international partners.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Accountant is performing their duties with a high degree of professionalism and technical skill. Their contributions are vital to the financial health and regulatory compliance of the organization in Thailand Bangkok.</w:t>
      </w:r>
    </w:p>
    <w:p>
      <w:pPr>
        <w:pStyle w:val="BodyText"/>
      </w:pPr>
      <w:r>
        <w:t xml:space="preserve">To further enhance performance, the following recommendations are made:</w:t>
      </w:r>
    </w:p>
    <w:p>
      <w:pPr>
        <w:numPr>
          <w:ilvl w:val="0"/>
          <w:numId w:val="1001"/>
        </w:numPr>
        <w:pStyle w:val="Compact"/>
      </w:pPr>
      <w:r>
        <w:t xml:space="preserve">Invest in advanced training on cloud-based accounting technologies.</w:t>
      </w:r>
    </w:p>
    <w:p>
      <w:pPr>
        <w:numPr>
          <w:ilvl w:val="0"/>
          <w:numId w:val="1001"/>
        </w:numPr>
        <w:pStyle w:val="Compact"/>
      </w:pPr>
      <w:r>
        <w:t xml:space="preserve">Deepen expertise in international tax laws and transfer pricing regulations.</w:t>
      </w:r>
    </w:p>
    <w:p>
      <w:pPr>
        <w:numPr>
          <w:ilvl w:val="0"/>
          <w:numId w:val="1001"/>
        </w:numPr>
        <w:pStyle w:val="Compact"/>
      </w:pPr>
      <w:r>
        <w:t xml:space="preserve">Enhance cybersecurity protocols for financial data protection.</w:t>
      </w:r>
    </w:p>
    <w:p>
      <w:pPr>
        <w:pStyle w:val="FirstParagraph"/>
      </w:pPr>
      <w:r>
        <w:t xml:space="preserve">By addressing these areas, the Accountant will be better positioned to support the company's growth and navigate the evolving financial landscape of Thailand Bangkok.</w:t>
      </w:r>
    </w:p>
    <w:bookmarkEnd w:id="26"/>
    <w:p>
      <w:pPr>
        <w:pStyle w:val="BodyText"/>
      </w:pPr>
      <w:r>
        <w:rPr>
          <w:bCs/>
          <w:b/>
        </w:rPr>
        <w:t xml:space="preserve">Reviewed By:</w:t>
      </w:r>
      <w:r>
        <w:t xml:space="preserve"> </w:t>
      </w:r>
      <w:r>
        <w:t xml:space="preserve">[Peer Reviewer Name]</w:t>
      </w:r>
    </w:p>
    <w:p>
      <w:pPr>
        <w:pStyle w:val="BodyText"/>
      </w:pPr>
      <w:r>
        <w:rPr>
          <w:bCs/>
          <w:b/>
        </w:rPr>
        <w:t xml:space="preserve">Title:</w:t>
      </w:r>
      <w:r>
        <w:t xml:space="preserve"> </w:t>
      </w:r>
      <w:r>
        <w:t xml:space="preserve">Senior Financial Auditor</w:t>
      </w:r>
    </w:p>
    <w:p>
      <w:pPr>
        <w:pStyle w:val="BodyText"/>
      </w:pPr>
      <w:r>
        <w:rPr>
          <w:bCs/>
          <w:b/>
        </w:rPr>
        <w:t xml:space="preserve">Organization:</w:t>
      </w:r>
      <w:r>
        <w:t xml:space="preserve"> </w:t>
      </w:r>
      <w:r>
        <w:t xml:space="preserve">[Organization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Thailand Bangkok</dc:title>
  <dc:creator/>
  <dc:language>en</dc:language>
  <cp:keywords/>
  <dcterms:created xsi:type="dcterms:W3CDTF">2026-10-10T03:54:02Z</dcterms:created>
  <dcterms:modified xsi:type="dcterms:W3CDTF">2026-10-10T03:54:02Z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